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D1FD" w14:textId="7D4A0235" w:rsidR="00147B66" w:rsidRPr="00E45652" w:rsidRDefault="00731670" w:rsidP="00D87551">
      <w:pPr>
        <w:jc w:val="right"/>
        <w:rPr>
          <w:rFonts w:ascii="Accura" w:hAnsi="Accura"/>
          <w:b/>
          <w:sz w:val="20"/>
          <w:szCs w:val="20"/>
        </w:rPr>
      </w:pPr>
      <w:r w:rsidRPr="00E45652">
        <w:rPr>
          <w:rFonts w:ascii="Accura" w:hAnsi="Accura"/>
          <w:b/>
          <w:noProof/>
          <w:sz w:val="20"/>
          <w:szCs w:val="20"/>
        </w:rPr>
        <w:drawing>
          <wp:inline distT="0" distB="0" distL="0" distR="0" wp14:anchorId="3B02D26F" wp14:editId="051EDE73">
            <wp:extent cx="1066800" cy="4679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AD41D" w14:textId="77777777" w:rsidR="00483BD6" w:rsidRPr="00E45652" w:rsidRDefault="006212B0" w:rsidP="00870B04">
      <w:pPr>
        <w:jc w:val="center"/>
        <w:rPr>
          <w:rFonts w:ascii="Accura" w:hAnsi="Accura"/>
          <w:b/>
          <w:sz w:val="24"/>
          <w:szCs w:val="24"/>
        </w:rPr>
      </w:pPr>
      <w:r w:rsidRPr="00E45652">
        <w:rPr>
          <w:rFonts w:ascii="Accura" w:hAnsi="Accura"/>
          <w:b/>
          <w:sz w:val="24"/>
          <w:szCs w:val="24"/>
        </w:rPr>
        <w:t>Albertus</w:t>
      </w:r>
      <w:r w:rsidR="00870B04">
        <w:rPr>
          <w:rFonts w:ascii="Accura" w:hAnsi="Accura"/>
          <w:b/>
          <w:sz w:val="24"/>
          <w:szCs w:val="24"/>
        </w:rPr>
        <w:t xml:space="preserve"> znovu upozorňuje na vynikající pedagogické osobnosti</w:t>
      </w:r>
    </w:p>
    <w:p w14:paraId="3CF84A61" w14:textId="77777777" w:rsidR="00483BD6" w:rsidRDefault="00483BD6" w:rsidP="00E45652">
      <w:pPr>
        <w:jc w:val="center"/>
        <w:rPr>
          <w:rFonts w:ascii="Accura" w:hAnsi="Accura"/>
          <w:sz w:val="20"/>
          <w:szCs w:val="20"/>
        </w:rPr>
      </w:pPr>
      <w:r w:rsidRPr="00E45652">
        <w:rPr>
          <w:rFonts w:ascii="Accura" w:hAnsi="Accura"/>
          <w:i/>
          <w:sz w:val="20"/>
          <w:szCs w:val="20"/>
        </w:rPr>
        <w:t>(tisková zpráva)</w:t>
      </w:r>
    </w:p>
    <w:p w14:paraId="1C4A5005" w14:textId="77777777" w:rsidR="00E45652" w:rsidRPr="00E45652" w:rsidRDefault="00E45652" w:rsidP="00E45652">
      <w:pPr>
        <w:jc w:val="center"/>
        <w:rPr>
          <w:rFonts w:ascii="Accura" w:hAnsi="Accura"/>
          <w:sz w:val="20"/>
          <w:szCs w:val="20"/>
        </w:rPr>
      </w:pPr>
    </w:p>
    <w:p w14:paraId="69EC8F0E" w14:textId="4ED56CA6" w:rsidR="00870B04" w:rsidRDefault="00483BD6" w:rsidP="00E45652">
      <w:pPr>
        <w:spacing w:after="100" w:afterAutospacing="1" w:line="340" w:lineRule="exact"/>
        <w:contextualSpacing/>
        <w:jc w:val="both"/>
        <w:rPr>
          <w:rFonts w:ascii="Accura" w:hAnsi="Accura"/>
          <w:b/>
          <w:sz w:val="20"/>
          <w:szCs w:val="20"/>
        </w:rPr>
      </w:pPr>
      <w:r w:rsidRPr="00E45652">
        <w:rPr>
          <w:rFonts w:ascii="Accura" w:hAnsi="Accura"/>
          <w:b/>
          <w:sz w:val="20"/>
          <w:szCs w:val="20"/>
        </w:rPr>
        <w:t xml:space="preserve">Praha, </w:t>
      </w:r>
      <w:r w:rsidR="001A0DA1">
        <w:rPr>
          <w:rFonts w:ascii="Accura" w:hAnsi="Accura"/>
          <w:b/>
          <w:sz w:val="20"/>
          <w:szCs w:val="20"/>
        </w:rPr>
        <w:t>17</w:t>
      </w:r>
      <w:r w:rsidRPr="00E45652">
        <w:rPr>
          <w:rFonts w:ascii="Accura" w:hAnsi="Accura"/>
          <w:b/>
          <w:sz w:val="20"/>
          <w:szCs w:val="20"/>
        </w:rPr>
        <w:t xml:space="preserve">. </w:t>
      </w:r>
      <w:r w:rsidR="00E45652">
        <w:rPr>
          <w:rFonts w:ascii="Accura" w:hAnsi="Accura"/>
          <w:b/>
          <w:sz w:val="20"/>
          <w:szCs w:val="20"/>
        </w:rPr>
        <w:t>4</w:t>
      </w:r>
      <w:r w:rsidRPr="00E45652">
        <w:rPr>
          <w:rFonts w:ascii="Accura" w:hAnsi="Accura"/>
          <w:b/>
          <w:sz w:val="20"/>
          <w:szCs w:val="20"/>
        </w:rPr>
        <w:t>.</w:t>
      </w:r>
      <w:r w:rsidR="003E71C2" w:rsidRPr="00E45652">
        <w:rPr>
          <w:rFonts w:ascii="Accura" w:hAnsi="Accura"/>
          <w:b/>
          <w:sz w:val="20"/>
          <w:szCs w:val="20"/>
        </w:rPr>
        <w:t xml:space="preserve"> 202</w:t>
      </w:r>
      <w:r w:rsidR="00870B04">
        <w:rPr>
          <w:rFonts w:ascii="Accura" w:hAnsi="Accura"/>
          <w:b/>
          <w:sz w:val="20"/>
          <w:szCs w:val="20"/>
        </w:rPr>
        <w:t>5</w:t>
      </w:r>
      <w:r w:rsidR="003E71C2" w:rsidRPr="00E45652">
        <w:rPr>
          <w:rFonts w:ascii="Accura" w:hAnsi="Accura"/>
          <w:b/>
          <w:sz w:val="20"/>
          <w:szCs w:val="20"/>
        </w:rPr>
        <w:t xml:space="preserve"> </w:t>
      </w:r>
      <w:r w:rsidR="00C3278F" w:rsidRPr="00E45652">
        <w:rPr>
          <w:rFonts w:ascii="Accura" w:hAnsi="Accura"/>
          <w:b/>
          <w:sz w:val="20"/>
          <w:szCs w:val="20"/>
        </w:rPr>
        <w:t>–</w:t>
      </w:r>
      <w:r w:rsidRPr="00E45652">
        <w:rPr>
          <w:rFonts w:ascii="Accura" w:hAnsi="Accura"/>
          <w:b/>
          <w:sz w:val="20"/>
          <w:szCs w:val="20"/>
        </w:rPr>
        <w:t xml:space="preserve"> </w:t>
      </w:r>
      <w:r w:rsidR="00870B04">
        <w:rPr>
          <w:rFonts w:ascii="Accura" w:hAnsi="Accura"/>
          <w:b/>
          <w:sz w:val="20"/>
          <w:szCs w:val="20"/>
        </w:rPr>
        <w:t xml:space="preserve">Pro všechny inspirativní </w:t>
      </w:r>
      <w:r w:rsidR="00160F00">
        <w:rPr>
          <w:rFonts w:ascii="Accura" w:hAnsi="Accura"/>
          <w:b/>
          <w:sz w:val="20"/>
          <w:szCs w:val="20"/>
        </w:rPr>
        <w:t xml:space="preserve">a zajímavé </w:t>
      </w:r>
      <w:r w:rsidR="00870B04">
        <w:rPr>
          <w:rFonts w:ascii="Accura" w:hAnsi="Accura"/>
          <w:b/>
          <w:sz w:val="20"/>
          <w:szCs w:val="20"/>
        </w:rPr>
        <w:t>učitel</w:t>
      </w:r>
      <w:r w:rsidR="00160F00">
        <w:rPr>
          <w:rFonts w:ascii="Accura" w:hAnsi="Accura"/>
          <w:b/>
          <w:sz w:val="20"/>
          <w:szCs w:val="20"/>
        </w:rPr>
        <w:t>ky</w:t>
      </w:r>
      <w:r w:rsidR="00870B04">
        <w:rPr>
          <w:rFonts w:ascii="Accura" w:hAnsi="Accura"/>
          <w:b/>
          <w:sz w:val="20"/>
          <w:szCs w:val="20"/>
        </w:rPr>
        <w:t xml:space="preserve"> a učitel</w:t>
      </w:r>
      <w:r w:rsidR="00160F00">
        <w:rPr>
          <w:rFonts w:ascii="Accura" w:hAnsi="Accura"/>
          <w:b/>
          <w:sz w:val="20"/>
          <w:szCs w:val="20"/>
        </w:rPr>
        <w:t>e fyziky nebo informatiky</w:t>
      </w:r>
      <w:r w:rsidR="00870B04">
        <w:rPr>
          <w:rFonts w:ascii="Accura" w:hAnsi="Accura"/>
          <w:b/>
          <w:sz w:val="20"/>
          <w:szCs w:val="20"/>
        </w:rPr>
        <w:t xml:space="preserve"> se letos už pošesté </w:t>
      </w:r>
      <w:r w:rsidR="00160F00">
        <w:rPr>
          <w:rFonts w:ascii="Accura" w:hAnsi="Accura"/>
          <w:b/>
          <w:sz w:val="20"/>
          <w:szCs w:val="20"/>
        </w:rPr>
        <w:t>otevír</w:t>
      </w:r>
      <w:r w:rsidR="00DE1DD5">
        <w:rPr>
          <w:rFonts w:ascii="Accura" w:hAnsi="Accura"/>
          <w:b/>
          <w:sz w:val="20"/>
          <w:szCs w:val="20"/>
        </w:rPr>
        <w:t>á</w:t>
      </w:r>
      <w:r w:rsidR="00160F00">
        <w:rPr>
          <w:rFonts w:ascii="Accura" w:hAnsi="Accura"/>
          <w:b/>
          <w:sz w:val="20"/>
          <w:szCs w:val="20"/>
        </w:rPr>
        <w:t xml:space="preserve"> Cen</w:t>
      </w:r>
      <w:r w:rsidR="00DE1DD5">
        <w:rPr>
          <w:rFonts w:ascii="Accura" w:hAnsi="Accura"/>
          <w:b/>
          <w:sz w:val="20"/>
          <w:szCs w:val="20"/>
        </w:rPr>
        <w:t>a</w:t>
      </w:r>
      <w:r w:rsidR="00160F00">
        <w:rPr>
          <w:rFonts w:ascii="Accura" w:hAnsi="Accura"/>
          <w:b/>
          <w:sz w:val="20"/>
          <w:szCs w:val="20"/>
        </w:rPr>
        <w:t xml:space="preserve"> Albertus. Každoročně upozorňují na mimořádné pedagogické osobnosti</w:t>
      </w:r>
      <w:r w:rsidR="00DE1DD5">
        <w:rPr>
          <w:rFonts w:ascii="Accura" w:hAnsi="Accura"/>
          <w:b/>
          <w:sz w:val="20"/>
          <w:szCs w:val="20"/>
        </w:rPr>
        <w:t>, které sice mají ve své komunitě velký význam, ale v</w:t>
      </w:r>
      <w:r w:rsidR="00DE1DD5">
        <w:rPr>
          <w:rFonts w:cs="Calibri"/>
          <w:b/>
          <w:sz w:val="20"/>
          <w:szCs w:val="20"/>
        </w:rPr>
        <w:t> </w:t>
      </w:r>
      <w:r w:rsidR="00DE1DD5">
        <w:rPr>
          <w:rFonts w:ascii="Accura" w:hAnsi="Accura"/>
          <w:b/>
          <w:sz w:val="20"/>
          <w:szCs w:val="20"/>
        </w:rPr>
        <w:t>rámci celé ČR se</w:t>
      </w:r>
      <w:r w:rsidR="00652BE5">
        <w:rPr>
          <w:rFonts w:ascii="Accura" w:hAnsi="Accura"/>
          <w:b/>
          <w:sz w:val="20"/>
          <w:szCs w:val="20"/>
        </w:rPr>
        <w:t xml:space="preserve"> o</w:t>
      </w:r>
      <w:r w:rsidR="00DE1DD5">
        <w:rPr>
          <w:rFonts w:ascii="Accura" w:hAnsi="Accura"/>
          <w:b/>
          <w:sz w:val="20"/>
          <w:szCs w:val="20"/>
        </w:rPr>
        <w:t xml:space="preserve"> nich ví jen málo. </w:t>
      </w:r>
    </w:p>
    <w:p w14:paraId="3338F19D" w14:textId="77777777" w:rsidR="00D76B2C" w:rsidRDefault="00D76B2C" w:rsidP="00E45652">
      <w:pPr>
        <w:spacing w:after="100" w:afterAutospacing="1" w:line="340" w:lineRule="exact"/>
        <w:contextualSpacing/>
        <w:jc w:val="both"/>
        <w:rPr>
          <w:rFonts w:ascii="Accura" w:hAnsi="Accura"/>
          <w:b/>
          <w:sz w:val="20"/>
          <w:szCs w:val="20"/>
        </w:rPr>
      </w:pPr>
    </w:p>
    <w:p w14:paraId="2A99F299" w14:textId="77777777" w:rsidR="00D76B2C" w:rsidRDefault="00D76B2C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sz w:val="20"/>
          <w:szCs w:val="20"/>
        </w:rPr>
      </w:pPr>
      <w:r>
        <w:rPr>
          <w:rFonts w:ascii="Accura" w:hAnsi="Accura"/>
          <w:bCs/>
          <w:sz w:val="20"/>
          <w:szCs w:val="20"/>
        </w:rPr>
        <w:t xml:space="preserve">Ceny Albertus se </w:t>
      </w:r>
      <w:proofErr w:type="gramStart"/>
      <w:r>
        <w:rPr>
          <w:rFonts w:ascii="Accura" w:hAnsi="Accura"/>
          <w:bCs/>
          <w:sz w:val="20"/>
          <w:szCs w:val="20"/>
        </w:rPr>
        <w:t>snaží</w:t>
      </w:r>
      <w:proofErr w:type="gramEnd"/>
      <w:r>
        <w:rPr>
          <w:rFonts w:ascii="Accura" w:hAnsi="Accura"/>
          <w:bCs/>
          <w:sz w:val="20"/>
          <w:szCs w:val="20"/>
        </w:rPr>
        <w:t xml:space="preserve"> už několik let podpořit ty nejzajímavější a nejinspirativnější pedagogické osobnosti. Upozorňují na jejich aktivity, které daleko překračují rámec běžné výuky a motivují </w:t>
      </w:r>
      <w:r w:rsidR="00BA4520">
        <w:rPr>
          <w:rFonts w:ascii="Accura" w:hAnsi="Accura"/>
          <w:bCs/>
          <w:sz w:val="20"/>
          <w:szCs w:val="20"/>
        </w:rPr>
        <w:t xml:space="preserve">žáky a </w:t>
      </w:r>
      <w:r>
        <w:rPr>
          <w:rFonts w:ascii="Accura" w:hAnsi="Accura"/>
          <w:bCs/>
          <w:sz w:val="20"/>
          <w:szCs w:val="20"/>
        </w:rPr>
        <w:t>studenty k</w:t>
      </w:r>
      <w:r>
        <w:rPr>
          <w:rFonts w:cs="Calibri"/>
          <w:bCs/>
          <w:sz w:val="20"/>
          <w:szCs w:val="20"/>
        </w:rPr>
        <w:t> </w:t>
      </w:r>
      <w:r>
        <w:rPr>
          <w:rFonts w:ascii="Accura" w:hAnsi="Accura"/>
          <w:bCs/>
          <w:sz w:val="20"/>
          <w:szCs w:val="20"/>
        </w:rPr>
        <w:t xml:space="preserve">širšímu zájmu o informatiku a fyziku. </w:t>
      </w:r>
      <w:r w:rsidR="00BA4520">
        <w:rPr>
          <w:rFonts w:ascii="Accura" w:hAnsi="Accura"/>
          <w:bCs/>
          <w:sz w:val="20"/>
          <w:szCs w:val="20"/>
        </w:rPr>
        <w:t>Odborné</w:t>
      </w:r>
      <w:r>
        <w:rPr>
          <w:rFonts w:ascii="Accura" w:hAnsi="Accura"/>
          <w:bCs/>
          <w:sz w:val="20"/>
          <w:szCs w:val="20"/>
        </w:rPr>
        <w:t xml:space="preserve"> studie naznačují, že právě takoví učitelé a učitelky dokážou pro studium konkrétního oboru nadchnout a pozitivně ovlivnit rozhodování </w:t>
      </w:r>
      <w:r w:rsidR="00BA4520">
        <w:rPr>
          <w:rFonts w:ascii="Accura" w:hAnsi="Accura"/>
          <w:bCs/>
          <w:sz w:val="20"/>
          <w:szCs w:val="20"/>
        </w:rPr>
        <w:t xml:space="preserve">žáků a </w:t>
      </w:r>
      <w:r>
        <w:rPr>
          <w:rFonts w:ascii="Accura" w:hAnsi="Accura"/>
          <w:bCs/>
          <w:sz w:val="20"/>
          <w:szCs w:val="20"/>
        </w:rPr>
        <w:t xml:space="preserve">studentů. </w:t>
      </w:r>
    </w:p>
    <w:p w14:paraId="6EFC93E6" w14:textId="77777777" w:rsidR="00D76B2C" w:rsidRDefault="00D76B2C" w:rsidP="00E45652">
      <w:pPr>
        <w:spacing w:after="100" w:afterAutospacing="1" w:line="340" w:lineRule="exact"/>
        <w:contextualSpacing/>
        <w:jc w:val="both"/>
        <w:rPr>
          <w:rFonts w:ascii="Accura" w:hAnsi="Accura"/>
          <w:b/>
          <w:sz w:val="20"/>
          <w:szCs w:val="20"/>
        </w:rPr>
      </w:pPr>
    </w:p>
    <w:p w14:paraId="6AC2C0DC" w14:textId="77777777" w:rsidR="005B2564" w:rsidRDefault="00C5734E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i/>
          <w:iCs/>
          <w:sz w:val="20"/>
          <w:szCs w:val="20"/>
        </w:rPr>
      </w:pPr>
      <w:r w:rsidRPr="00DE1DD5">
        <w:rPr>
          <w:rFonts w:ascii="Accura" w:hAnsi="Accura"/>
          <w:bCs/>
          <w:i/>
          <w:iCs/>
          <w:sz w:val="20"/>
          <w:szCs w:val="20"/>
        </w:rPr>
        <w:t>„V posledních letech se situace příliš nezlepšuje</w:t>
      </w:r>
      <w:r w:rsidR="009A309B" w:rsidRPr="00DE1DD5">
        <w:rPr>
          <w:rFonts w:ascii="Accura" w:hAnsi="Accura"/>
          <w:bCs/>
          <w:i/>
          <w:iCs/>
          <w:sz w:val="20"/>
          <w:szCs w:val="20"/>
        </w:rPr>
        <w:t>, jde o určitou stagnaci.</w:t>
      </w:r>
      <w:r w:rsidRPr="00DE1DD5">
        <w:rPr>
          <w:rFonts w:ascii="Accura" w:hAnsi="Accura"/>
          <w:bCs/>
          <w:i/>
          <w:iCs/>
          <w:sz w:val="20"/>
          <w:szCs w:val="20"/>
        </w:rPr>
        <w:t xml:space="preserve"> Silnější populační ročníky</w:t>
      </w:r>
      <w:r w:rsidR="009A309B" w:rsidRPr="00DE1DD5">
        <w:rPr>
          <w:rFonts w:ascii="Accura" w:hAnsi="Accura"/>
          <w:bCs/>
          <w:i/>
          <w:iCs/>
          <w:sz w:val="20"/>
          <w:szCs w:val="20"/>
        </w:rPr>
        <w:t xml:space="preserve"> studentů</w:t>
      </w:r>
      <w:r w:rsidRPr="00DE1DD5">
        <w:rPr>
          <w:rFonts w:ascii="Accura" w:hAnsi="Accura"/>
          <w:bCs/>
          <w:i/>
          <w:iCs/>
          <w:sz w:val="20"/>
          <w:szCs w:val="20"/>
        </w:rPr>
        <w:t xml:space="preserve"> sice</w:t>
      </w:r>
      <w:r w:rsidR="00DE1DD5" w:rsidRPr="00DE1DD5">
        <w:rPr>
          <w:rFonts w:ascii="Accura" w:hAnsi="Accura"/>
          <w:bCs/>
          <w:i/>
          <w:iCs/>
          <w:sz w:val="20"/>
          <w:szCs w:val="20"/>
        </w:rPr>
        <w:t xml:space="preserve"> zvyšují</w:t>
      </w:r>
      <w:r w:rsidRPr="00DE1DD5">
        <w:rPr>
          <w:rFonts w:ascii="Accura" w:hAnsi="Accura"/>
          <w:bCs/>
          <w:i/>
          <w:iCs/>
          <w:sz w:val="20"/>
          <w:szCs w:val="20"/>
        </w:rPr>
        <w:t xml:space="preserve"> počet zájemců o fyziku nebo informatiku i na vysokých školách, ale to </w:t>
      </w:r>
      <w:proofErr w:type="gramStart"/>
      <w:r w:rsidRPr="00DE1DD5">
        <w:rPr>
          <w:rFonts w:ascii="Accura" w:hAnsi="Accura"/>
          <w:bCs/>
          <w:i/>
          <w:iCs/>
          <w:sz w:val="20"/>
          <w:szCs w:val="20"/>
        </w:rPr>
        <w:t>nestačí</w:t>
      </w:r>
      <w:proofErr w:type="gramEnd"/>
      <w:r w:rsidRPr="00DE1DD5">
        <w:rPr>
          <w:rFonts w:ascii="Accura" w:hAnsi="Accura"/>
          <w:bCs/>
          <w:i/>
          <w:iCs/>
          <w:sz w:val="20"/>
          <w:szCs w:val="20"/>
        </w:rPr>
        <w:t>. Potřeba odborníků v</w:t>
      </w:r>
      <w:r w:rsidRPr="00DE1DD5">
        <w:rPr>
          <w:rFonts w:cs="Calibri"/>
          <w:bCs/>
          <w:i/>
          <w:iCs/>
          <w:sz w:val="20"/>
          <w:szCs w:val="20"/>
        </w:rPr>
        <w:t> </w:t>
      </w:r>
      <w:r w:rsidRPr="00DE1DD5">
        <w:rPr>
          <w:rFonts w:ascii="Accura" w:hAnsi="Accura"/>
          <w:bCs/>
          <w:i/>
          <w:iCs/>
          <w:sz w:val="20"/>
          <w:szCs w:val="20"/>
        </w:rPr>
        <w:t xml:space="preserve">přírodovědných a technických oborech totiž narůstá </w:t>
      </w:r>
      <w:r w:rsidR="00F269F7" w:rsidRPr="00DE1DD5">
        <w:rPr>
          <w:rFonts w:ascii="Accura" w:hAnsi="Accura"/>
          <w:bCs/>
          <w:i/>
          <w:iCs/>
          <w:sz w:val="20"/>
          <w:szCs w:val="20"/>
        </w:rPr>
        <w:t xml:space="preserve">ještě rychlejším </w:t>
      </w:r>
      <w:r w:rsidR="009A309B" w:rsidRPr="00DE1DD5">
        <w:rPr>
          <w:rFonts w:ascii="Accura" w:hAnsi="Accura"/>
          <w:bCs/>
          <w:i/>
          <w:iCs/>
          <w:sz w:val="20"/>
          <w:szCs w:val="20"/>
        </w:rPr>
        <w:t>tempem</w:t>
      </w:r>
      <w:r w:rsidRPr="00DE1DD5">
        <w:rPr>
          <w:rFonts w:ascii="Accura" w:hAnsi="Accura"/>
          <w:bCs/>
          <w:i/>
          <w:iCs/>
          <w:sz w:val="20"/>
          <w:szCs w:val="20"/>
        </w:rPr>
        <w:t>,“</w:t>
      </w:r>
      <w:r>
        <w:rPr>
          <w:rFonts w:ascii="Accura" w:hAnsi="Accura"/>
          <w:bCs/>
          <w:i/>
          <w:iCs/>
          <w:sz w:val="20"/>
          <w:szCs w:val="20"/>
        </w:rPr>
        <w:t xml:space="preserve"> </w:t>
      </w:r>
      <w:r>
        <w:rPr>
          <w:rFonts w:ascii="Accura" w:hAnsi="Accura"/>
          <w:bCs/>
          <w:sz w:val="20"/>
          <w:szCs w:val="20"/>
        </w:rPr>
        <w:t xml:space="preserve">uvádí doc. Michal Žák, proděkan pro </w:t>
      </w:r>
      <w:proofErr w:type="spellStart"/>
      <w:r>
        <w:rPr>
          <w:rFonts w:ascii="Accura" w:hAnsi="Accura"/>
          <w:bCs/>
          <w:sz w:val="20"/>
          <w:szCs w:val="20"/>
        </w:rPr>
        <w:t>PRopagaci</w:t>
      </w:r>
      <w:proofErr w:type="spellEnd"/>
      <w:r>
        <w:rPr>
          <w:rFonts w:ascii="Accura" w:hAnsi="Accura"/>
          <w:bCs/>
          <w:sz w:val="20"/>
          <w:szCs w:val="20"/>
        </w:rPr>
        <w:t xml:space="preserve"> Matematicko-fyzikální fakulty Univerzity Karlovy. </w:t>
      </w:r>
    </w:p>
    <w:p w14:paraId="4C6D9DC0" w14:textId="77777777" w:rsidR="00C5734E" w:rsidRPr="00C5734E" w:rsidRDefault="00C5734E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i/>
          <w:iCs/>
          <w:sz w:val="20"/>
          <w:szCs w:val="20"/>
        </w:rPr>
      </w:pPr>
    </w:p>
    <w:p w14:paraId="2449A2D2" w14:textId="77777777" w:rsidR="009A309B" w:rsidRDefault="00C5734E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sz w:val="20"/>
          <w:szCs w:val="20"/>
        </w:rPr>
      </w:pPr>
      <w:r>
        <w:rPr>
          <w:rFonts w:ascii="Accura" w:hAnsi="Accura"/>
          <w:bCs/>
          <w:sz w:val="20"/>
          <w:szCs w:val="20"/>
        </w:rPr>
        <w:t>Nejde totiž jen o přírodovědné obory</w:t>
      </w:r>
      <w:r w:rsidR="00FF0C29">
        <w:rPr>
          <w:rFonts w:ascii="Accura" w:hAnsi="Accura"/>
          <w:bCs/>
          <w:sz w:val="20"/>
          <w:szCs w:val="20"/>
        </w:rPr>
        <w:t xml:space="preserve"> v</w:t>
      </w:r>
      <w:r w:rsidR="00FF0C29">
        <w:rPr>
          <w:rFonts w:cs="Calibri"/>
          <w:bCs/>
          <w:sz w:val="20"/>
          <w:szCs w:val="20"/>
        </w:rPr>
        <w:t> </w:t>
      </w:r>
      <w:r w:rsidR="00FF0C29">
        <w:rPr>
          <w:rFonts w:ascii="Accura" w:hAnsi="Accura"/>
          <w:bCs/>
          <w:sz w:val="20"/>
          <w:szCs w:val="20"/>
        </w:rPr>
        <w:t xml:space="preserve">čisté podobě. </w:t>
      </w:r>
      <w:r w:rsidR="009A309B">
        <w:rPr>
          <w:rFonts w:ascii="Accura" w:hAnsi="Accura"/>
          <w:bCs/>
          <w:sz w:val="20"/>
          <w:szCs w:val="20"/>
        </w:rPr>
        <w:t>V</w:t>
      </w:r>
      <w:r>
        <w:rPr>
          <w:rFonts w:ascii="Accura" w:hAnsi="Accura"/>
          <w:bCs/>
          <w:sz w:val="20"/>
          <w:szCs w:val="20"/>
        </w:rPr>
        <w:t xml:space="preserve">ýzkumníci </w:t>
      </w:r>
      <w:r w:rsidR="009A309B">
        <w:rPr>
          <w:rFonts w:ascii="Accura" w:hAnsi="Accura"/>
          <w:bCs/>
          <w:sz w:val="20"/>
          <w:szCs w:val="20"/>
        </w:rPr>
        <w:t>se</w:t>
      </w:r>
      <w:r w:rsidR="00FF0C29">
        <w:rPr>
          <w:rFonts w:ascii="Accura" w:hAnsi="Accura"/>
          <w:bCs/>
          <w:sz w:val="20"/>
          <w:szCs w:val="20"/>
        </w:rPr>
        <w:t xml:space="preserve"> dnes</w:t>
      </w:r>
      <w:r w:rsidR="009A309B">
        <w:rPr>
          <w:rFonts w:ascii="Accura" w:hAnsi="Accura"/>
          <w:bCs/>
          <w:sz w:val="20"/>
          <w:szCs w:val="20"/>
        </w:rPr>
        <w:t xml:space="preserve"> často </w:t>
      </w:r>
      <w:r>
        <w:rPr>
          <w:rFonts w:ascii="Accura" w:hAnsi="Accura"/>
          <w:bCs/>
          <w:sz w:val="20"/>
          <w:szCs w:val="20"/>
        </w:rPr>
        <w:t>spojují v</w:t>
      </w:r>
      <w:r>
        <w:rPr>
          <w:rFonts w:cs="Calibri"/>
          <w:bCs/>
          <w:sz w:val="20"/>
          <w:szCs w:val="20"/>
        </w:rPr>
        <w:t> </w:t>
      </w:r>
      <w:r>
        <w:rPr>
          <w:rFonts w:ascii="Accura" w:hAnsi="Accura"/>
          <w:bCs/>
          <w:sz w:val="20"/>
          <w:szCs w:val="20"/>
        </w:rPr>
        <w:t xml:space="preserve">interdisciplinárních týmech, které </w:t>
      </w:r>
      <w:proofErr w:type="gramStart"/>
      <w:r>
        <w:rPr>
          <w:rFonts w:ascii="Accura" w:hAnsi="Accura"/>
          <w:bCs/>
          <w:sz w:val="20"/>
          <w:szCs w:val="20"/>
        </w:rPr>
        <w:t>řeší</w:t>
      </w:r>
      <w:proofErr w:type="gramEnd"/>
      <w:r>
        <w:rPr>
          <w:rFonts w:ascii="Accura" w:hAnsi="Accura"/>
          <w:bCs/>
          <w:sz w:val="20"/>
          <w:szCs w:val="20"/>
        </w:rPr>
        <w:t xml:space="preserve"> specifické společenské problémy na hraně několika oborů</w:t>
      </w:r>
      <w:r w:rsidR="009A309B">
        <w:rPr>
          <w:rFonts w:ascii="Accura" w:hAnsi="Accura"/>
          <w:bCs/>
          <w:sz w:val="20"/>
          <w:szCs w:val="20"/>
        </w:rPr>
        <w:t>.</w:t>
      </w:r>
      <w:r w:rsidR="00FF0C29">
        <w:rPr>
          <w:rFonts w:ascii="Accura" w:hAnsi="Accura"/>
          <w:bCs/>
          <w:sz w:val="20"/>
          <w:szCs w:val="20"/>
        </w:rPr>
        <w:t xml:space="preserve"> A tak i sociologové, psychologové nebo lékaři potřebují v</w:t>
      </w:r>
      <w:r w:rsidR="00F269F7">
        <w:rPr>
          <w:rFonts w:ascii="Accura" w:hAnsi="Accura"/>
          <w:bCs/>
          <w:sz w:val="20"/>
          <w:szCs w:val="20"/>
        </w:rPr>
        <w:t>e svém výzkumu</w:t>
      </w:r>
      <w:r w:rsidR="00FF0C29">
        <w:rPr>
          <w:rFonts w:ascii="Accura" w:hAnsi="Accura"/>
          <w:bCs/>
          <w:sz w:val="20"/>
          <w:szCs w:val="20"/>
        </w:rPr>
        <w:t xml:space="preserve"> fyziky a informatiky. </w:t>
      </w:r>
      <w:r w:rsidR="009A309B">
        <w:rPr>
          <w:rFonts w:ascii="Accura" w:hAnsi="Accura"/>
          <w:bCs/>
          <w:sz w:val="20"/>
          <w:szCs w:val="20"/>
        </w:rPr>
        <w:t xml:space="preserve"> Stále rozsáhlejší datová a komunikační infrastruktura pak má v</w:t>
      </w:r>
      <w:r w:rsidR="009A309B">
        <w:rPr>
          <w:rFonts w:cs="Calibri"/>
          <w:bCs/>
          <w:sz w:val="20"/>
          <w:szCs w:val="20"/>
        </w:rPr>
        <w:t> </w:t>
      </w:r>
      <w:r w:rsidR="009A309B">
        <w:rPr>
          <w:rFonts w:ascii="Accura" w:hAnsi="Accura"/>
          <w:bCs/>
          <w:sz w:val="20"/>
          <w:szCs w:val="20"/>
        </w:rPr>
        <w:t xml:space="preserve">podstatě nenaplnitelné personální požadavky. </w:t>
      </w:r>
      <w:r>
        <w:rPr>
          <w:rFonts w:ascii="Accura" w:hAnsi="Accura"/>
          <w:bCs/>
          <w:sz w:val="20"/>
          <w:szCs w:val="20"/>
        </w:rPr>
        <w:t xml:space="preserve"> </w:t>
      </w:r>
    </w:p>
    <w:p w14:paraId="37F8247C" w14:textId="77777777" w:rsidR="009A309B" w:rsidRDefault="009A309B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sz w:val="20"/>
          <w:szCs w:val="20"/>
        </w:rPr>
      </w:pPr>
    </w:p>
    <w:p w14:paraId="459C8CDA" w14:textId="77777777" w:rsidR="00FF0C29" w:rsidRDefault="00FF0C29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sz w:val="20"/>
          <w:szCs w:val="20"/>
        </w:rPr>
      </w:pPr>
      <w:r>
        <w:rPr>
          <w:rFonts w:ascii="Accura" w:hAnsi="Accura"/>
          <w:bCs/>
          <w:sz w:val="20"/>
          <w:szCs w:val="20"/>
        </w:rPr>
        <w:t>Střední a v</w:t>
      </w:r>
      <w:r>
        <w:rPr>
          <w:rFonts w:cs="Calibri"/>
          <w:bCs/>
          <w:sz w:val="20"/>
          <w:szCs w:val="20"/>
        </w:rPr>
        <w:t> </w:t>
      </w:r>
      <w:r>
        <w:rPr>
          <w:rFonts w:ascii="Accura" w:hAnsi="Accura"/>
          <w:bCs/>
          <w:sz w:val="20"/>
          <w:szCs w:val="20"/>
        </w:rPr>
        <w:t xml:space="preserve">některých případech i základní školství na tyto nové souvislosti nereaguje úplně pružně. Tím významnější jsou právě motivovaní učitelé, kteří sledují a ve výuce aplikují nejmodernější trendy. Studenty </w:t>
      </w:r>
      <w:r w:rsidR="00147BAA">
        <w:rPr>
          <w:rFonts w:ascii="Accura" w:hAnsi="Accura"/>
          <w:bCs/>
          <w:sz w:val="20"/>
          <w:szCs w:val="20"/>
        </w:rPr>
        <w:t xml:space="preserve">a žáky </w:t>
      </w:r>
      <w:r>
        <w:rPr>
          <w:rFonts w:ascii="Accura" w:hAnsi="Accura"/>
          <w:bCs/>
          <w:sz w:val="20"/>
          <w:szCs w:val="20"/>
        </w:rPr>
        <w:t>dovedou motivovat například i mezioborovými vazbami</w:t>
      </w:r>
      <w:r w:rsidR="00DE1DD5">
        <w:rPr>
          <w:rFonts w:ascii="Accura" w:hAnsi="Accura"/>
          <w:bCs/>
          <w:sz w:val="20"/>
          <w:szCs w:val="20"/>
        </w:rPr>
        <w:t>,</w:t>
      </w:r>
      <w:r>
        <w:rPr>
          <w:rFonts w:ascii="Accura" w:hAnsi="Accura"/>
          <w:bCs/>
          <w:sz w:val="20"/>
          <w:szCs w:val="20"/>
        </w:rPr>
        <w:t xml:space="preserve"> a především je vedou k</w:t>
      </w:r>
      <w:r>
        <w:rPr>
          <w:rFonts w:cs="Calibri"/>
          <w:bCs/>
          <w:sz w:val="20"/>
          <w:szCs w:val="20"/>
        </w:rPr>
        <w:t> </w:t>
      </w:r>
      <w:r>
        <w:rPr>
          <w:rFonts w:ascii="Accura" w:hAnsi="Accura"/>
          <w:bCs/>
          <w:sz w:val="20"/>
          <w:szCs w:val="20"/>
        </w:rPr>
        <w:t xml:space="preserve">přemýšlení </w:t>
      </w:r>
      <w:r w:rsidR="00147BAA">
        <w:rPr>
          <w:rFonts w:ascii="Accura" w:hAnsi="Accura"/>
          <w:bCs/>
          <w:sz w:val="20"/>
          <w:szCs w:val="20"/>
        </w:rPr>
        <w:t>v</w:t>
      </w:r>
      <w:r>
        <w:rPr>
          <w:rFonts w:ascii="Accura" w:hAnsi="Accura"/>
          <w:bCs/>
          <w:sz w:val="20"/>
          <w:szCs w:val="20"/>
        </w:rPr>
        <w:t xml:space="preserve"> souvislostech. </w:t>
      </w:r>
    </w:p>
    <w:p w14:paraId="21D45EF0" w14:textId="77777777" w:rsidR="00160F00" w:rsidRDefault="00160F00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sz w:val="20"/>
          <w:szCs w:val="20"/>
        </w:rPr>
      </w:pPr>
    </w:p>
    <w:p w14:paraId="6B4AEB8F" w14:textId="77777777" w:rsidR="00FF0C29" w:rsidRDefault="00FF0C29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sz w:val="20"/>
          <w:szCs w:val="20"/>
        </w:rPr>
      </w:pPr>
      <w:r w:rsidRPr="00DE1DD5">
        <w:rPr>
          <w:rFonts w:ascii="Accura" w:hAnsi="Accura"/>
          <w:bCs/>
          <w:i/>
          <w:iCs/>
          <w:sz w:val="20"/>
          <w:szCs w:val="20"/>
        </w:rPr>
        <w:t>„</w:t>
      </w:r>
      <w:r w:rsidR="00B80CEE" w:rsidRPr="00DE1DD5">
        <w:rPr>
          <w:rFonts w:ascii="Accura" w:hAnsi="Accura"/>
          <w:bCs/>
          <w:i/>
          <w:iCs/>
          <w:sz w:val="20"/>
          <w:szCs w:val="20"/>
        </w:rPr>
        <w:t xml:space="preserve">Podpora učitelů </w:t>
      </w:r>
      <w:r w:rsidR="00147BAA" w:rsidRPr="00DE1DD5">
        <w:rPr>
          <w:rFonts w:ascii="Accura" w:hAnsi="Accura"/>
          <w:bCs/>
          <w:i/>
          <w:iCs/>
          <w:sz w:val="20"/>
          <w:szCs w:val="20"/>
        </w:rPr>
        <w:t xml:space="preserve">probíhající na nejrůznějších úrovních </w:t>
      </w:r>
      <w:r w:rsidR="00B80CEE" w:rsidRPr="00DE1DD5">
        <w:rPr>
          <w:rFonts w:ascii="Accura" w:hAnsi="Accura"/>
          <w:bCs/>
          <w:i/>
          <w:iCs/>
          <w:sz w:val="20"/>
          <w:szCs w:val="20"/>
        </w:rPr>
        <w:t xml:space="preserve">je </w:t>
      </w:r>
      <w:r w:rsidR="00147BAA" w:rsidRPr="00DE1DD5">
        <w:rPr>
          <w:rFonts w:ascii="Accura" w:hAnsi="Accura"/>
          <w:bCs/>
          <w:i/>
          <w:iCs/>
          <w:sz w:val="20"/>
          <w:szCs w:val="20"/>
        </w:rPr>
        <w:t>velmi</w:t>
      </w:r>
      <w:r w:rsidR="00B80CEE" w:rsidRPr="00DE1DD5">
        <w:rPr>
          <w:rFonts w:ascii="Accura" w:hAnsi="Accura"/>
          <w:bCs/>
          <w:i/>
          <w:iCs/>
          <w:sz w:val="20"/>
          <w:szCs w:val="20"/>
        </w:rPr>
        <w:t xml:space="preserve"> důležitá, </w:t>
      </w:r>
      <w:r w:rsidR="00147BAA" w:rsidRPr="00DE1DD5">
        <w:rPr>
          <w:rFonts w:ascii="Accura" w:hAnsi="Accura"/>
          <w:bCs/>
          <w:i/>
          <w:iCs/>
          <w:sz w:val="20"/>
          <w:szCs w:val="20"/>
        </w:rPr>
        <w:t xml:space="preserve">stejně </w:t>
      </w:r>
      <w:r w:rsidR="00B80CEE" w:rsidRPr="00DE1DD5">
        <w:rPr>
          <w:rFonts w:ascii="Accura" w:hAnsi="Accura"/>
          <w:bCs/>
          <w:i/>
          <w:iCs/>
          <w:sz w:val="20"/>
          <w:szCs w:val="20"/>
        </w:rPr>
        <w:t xml:space="preserve">jako </w:t>
      </w:r>
      <w:r w:rsidR="00147BAA" w:rsidRPr="00DE1DD5">
        <w:rPr>
          <w:rFonts w:ascii="Accura" w:hAnsi="Accura"/>
          <w:bCs/>
          <w:i/>
          <w:iCs/>
          <w:sz w:val="20"/>
          <w:szCs w:val="20"/>
        </w:rPr>
        <w:t xml:space="preserve">výměna zkušeností mezi učiteli a </w:t>
      </w:r>
      <w:r w:rsidR="00B80CEE" w:rsidRPr="00DE1DD5">
        <w:rPr>
          <w:rFonts w:ascii="Accura" w:hAnsi="Accura"/>
          <w:bCs/>
          <w:i/>
          <w:iCs/>
          <w:sz w:val="20"/>
          <w:szCs w:val="20"/>
        </w:rPr>
        <w:t>jejich další vzdělávání,“</w:t>
      </w:r>
      <w:r w:rsidR="00B80CEE">
        <w:rPr>
          <w:rFonts w:ascii="Accura" w:hAnsi="Accura"/>
          <w:bCs/>
          <w:i/>
          <w:iCs/>
          <w:sz w:val="20"/>
          <w:szCs w:val="20"/>
        </w:rPr>
        <w:t xml:space="preserve"> </w:t>
      </w:r>
      <w:r w:rsidR="00B80CEE">
        <w:rPr>
          <w:rFonts w:ascii="Accura" w:hAnsi="Accura"/>
          <w:bCs/>
          <w:sz w:val="20"/>
          <w:szCs w:val="20"/>
        </w:rPr>
        <w:t xml:space="preserve">upřesňuje doc. Vojtěch Žák, předseda poroty letošních Cen Albertus, který působí na Katedře didaktiky fyziky pražského Matfyzu. </w:t>
      </w:r>
      <w:r w:rsidR="00B80CEE" w:rsidRPr="00DE1DD5">
        <w:rPr>
          <w:rFonts w:ascii="Accura" w:hAnsi="Accura"/>
          <w:bCs/>
          <w:i/>
          <w:iCs/>
          <w:sz w:val="20"/>
          <w:szCs w:val="20"/>
        </w:rPr>
        <w:t>„Vzdělání je především dialog a ten musí probíhat mezi všemi zainteresovanými. Myslím, že Ceny Albertus tento tolik potřebný dialog rozšiřují a kultivují,“</w:t>
      </w:r>
      <w:r w:rsidR="00B80CEE">
        <w:rPr>
          <w:rFonts w:ascii="Accura" w:hAnsi="Accura"/>
          <w:bCs/>
          <w:i/>
          <w:iCs/>
          <w:sz w:val="20"/>
          <w:szCs w:val="20"/>
        </w:rPr>
        <w:t xml:space="preserve"> </w:t>
      </w:r>
      <w:r w:rsidR="00B80CEE">
        <w:rPr>
          <w:rFonts w:ascii="Accura" w:hAnsi="Accura"/>
          <w:bCs/>
          <w:sz w:val="20"/>
          <w:szCs w:val="20"/>
        </w:rPr>
        <w:t xml:space="preserve">dodává. </w:t>
      </w:r>
    </w:p>
    <w:p w14:paraId="343BCD01" w14:textId="77777777" w:rsidR="00B80CEE" w:rsidRDefault="00B80CEE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sz w:val="20"/>
          <w:szCs w:val="20"/>
        </w:rPr>
      </w:pPr>
    </w:p>
    <w:p w14:paraId="7534632C" w14:textId="77777777" w:rsidR="002E3C23" w:rsidRPr="00B80CEE" w:rsidRDefault="00B80CEE" w:rsidP="00E45652">
      <w:pPr>
        <w:spacing w:after="100" w:afterAutospacing="1" w:line="340" w:lineRule="exact"/>
        <w:contextualSpacing/>
        <w:jc w:val="both"/>
        <w:rPr>
          <w:rFonts w:ascii="Accura" w:hAnsi="Accura"/>
          <w:bCs/>
          <w:sz w:val="20"/>
          <w:szCs w:val="20"/>
        </w:rPr>
      </w:pPr>
      <w:r>
        <w:rPr>
          <w:rFonts w:ascii="Accura" w:hAnsi="Accura"/>
          <w:bCs/>
          <w:sz w:val="20"/>
          <w:szCs w:val="20"/>
        </w:rPr>
        <w:lastRenderedPageBreak/>
        <w:t xml:space="preserve">Jsme si téměř jistí, že ve svém okolí máte inspirativní učitelku nebo učitele, lidi, kteří mají fyziku a informatiku rádi a své nadšení dokážou předávat dále. </w:t>
      </w:r>
      <w:r w:rsidR="002E3C23" w:rsidRPr="00E45652">
        <w:rPr>
          <w:rFonts w:ascii="Accura" w:hAnsi="Accura"/>
          <w:b/>
          <w:bCs/>
          <w:sz w:val="20"/>
          <w:szCs w:val="20"/>
        </w:rPr>
        <w:t>Nominace</w:t>
      </w:r>
      <w:r>
        <w:rPr>
          <w:rFonts w:ascii="Accura" w:hAnsi="Accura"/>
          <w:b/>
          <w:bCs/>
          <w:sz w:val="20"/>
          <w:szCs w:val="20"/>
        </w:rPr>
        <w:t xml:space="preserve"> do šestého ročníku Ceny Albertus</w:t>
      </w:r>
      <w:r w:rsidR="002E3C23" w:rsidRPr="00E45652">
        <w:rPr>
          <w:rFonts w:ascii="Accura" w:hAnsi="Accura"/>
          <w:b/>
          <w:bCs/>
          <w:sz w:val="20"/>
          <w:szCs w:val="20"/>
        </w:rPr>
        <w:t xml:space="preserve"> se podávají výhradně elektronicky na webu </w:t>
      </w:r>
      <w:hyperlink r:id="rId7" w:history="1">
        <w:r w:rsidR="002E3C23" w:rsidRPr="00E45652">
          <w:rPr>
            <w:rStyle w:val="Hypertextovodkaz"/>
            <w:rFonts w:ascii="Accura" w:hAnsi="Accura"/>
            <w:b/>
            <w:bCs/>
            <w:sz w:val="20"/>
            <w:szCs w:val="20"/>
          </w:rPr>
          <w:t>www.albertus.cz</w:t>
        </w:r>
      </w:hyperlink>
      <w:r w:rsidR="002E3C23" w:rsidRPr="00E45652">
        <w:rPr>
          <w:rFonts w:ascii="Accura" w:hAnsi="Accura"/>
          <w:b/>
          <w:bCs/>
          <w:sz w:val="20"/>
          <w:szCs w:val="20"/>
        </w:rPr>
        <w:t xml:space="preserve">. </w:t>
      </w:r>
    </w:p>
    <w:p w14:paraId="75CD7795" w14:textId="77777777" w:rsidR="00951341" w:rsidRPr="00E45652" w:rsidRDefault="00951341" w:rsidP="00E45652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</w:p>
    <w:p w14:paraId="66717ED8" w14:textId="77777777" w:rsidR="00E45652" w:rsidRDefault="00337D78" w:rsidP="00E45652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  <w:r w:rsidRPr="00DE1DD5">
        <w:rPr>
          <w:rFonts w:ascii="Accura" w:hAnsi="Accura"/>
          <w:i/>
          <w:iCs/>
          <w:sz w:val="20"/>
          <w:szCs w:val="20"/>
        </w:rPr>
        <w:t>„</w:t>
      </w:r>
      <w:r w:rsidR="00B80CEE" w:rsidRPr="00DE1DD5">
        <w:rPr>
          <w:rFonts w:ascii="Accura" w:hAnsi="Accura"/>
          <w:i/>
          <w:iCs/>
          <w:sz w:val="20"/>
          <w:szCs w:val="20"/>
        </w:rPr>
        <w:t>Sama nominace je pozitivním poselstvím jak pro příslušnou učitelku nebo učitele, tak i pro všechny zapojené instituce. Je to důležitá zpětná vazba a podstatná součást dialogu, o kterém už mluvil pan předseda,</w:t>
      </w:r>
      <w:r w:rsidR="00016B36" w:rsidRPr="00DE1DD5">
        <w:rPr>
          <w:rFonts w:ascii="Accura" w:hAnsi="Accura"/>
          <w:i/>
          <w:iCs/>
          <w:sz w:val="20"/>
          <w:szCs w:val="20"/>
        </w:rPr>
        <w:t>“</w:t>
      </w:r>
      <w:r w:rsidR="00016B36" w:rsidRPr="00B80CEE">
        <w:rPr>
          <w:rFonts w:ascii="Accura" w:hAnsi="Accura"/>
          <w:i/>
          <w:iCs/>
          <w:sz w:val="20"/>
          <w:szCs w:val="20"/>
        </w:rPr>
        <w:t xml:space="preserve"> </w:t>
      </w:r>
      <w:r w:rsidR="00B80CEE" w:rsidRPr="00B80CEE">
        <w:rPr>
          <w:rFonts w:ascii="Accura" w:hAnsi="Accura"/>
          <w:sz w:val="20"/>
          <w:szCs w:val="20"/>
        </w:rPr>
        <w:t>shrnuje</w:t>
      </w:r>
      <w:r w:rsidR="00B80CEE">
        <w:rPr>
          <w:rFonts w:ascii="Accura" w:hAnsi="Accura"/>
          <w:color w:val="00B050"/>
          <w:sz w:val="20"/>
          <w:szCs w:val="20"/>
        </w:rPr>
        <w:t xml:space="preserve"> </w:t>
      </w:r>
      <w:r w:rsidR="00016B36" w:rsidRPr="00E45652">
        <w:rPr>
          <w:rFonts w:ascii="Accura" w:hAnsi="Accura"/>
          <w:sz w:val="20"/>
          <w:szCs w:val="20"/>
        </w:rPr>
        <w:t xml:space="preserve">doc. Michal Žák. </w:t>
      </w:r>
    </w:p>
    <w:p w14:paraId="2B1C1E14" w14:textId="77777777" w:rsidR="00B71B59" w:rsidRDefault="00B71B59" w:rsidP="00E45652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</w:p>
    <w:p w14:paraId="70BAB789" w14:textId="77777777" w:rsidR="00B71B59" w:rsidRPr="00B71B59" w:rsidRDefault="00F269F7" w:rsidP="00B71B59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  <w:r>
        <w:rPr>
          <w:rFonts w:ascii="Accura" w:hAnsi="Accura"/>
          <w:sz w:val="20"/>
          <w:szCs w:val="20"/>
        </w:rPr>
        <w:t>S</w:t>
      </w:r>
      <w:r w:rsidR="00B71B59">
        <w:rPr>
          <w:rFonts w:ascii="Accura" w:hAnsi="Accura"/>
          <w:sz w:val="20"/>
          <w:szCs w:val="20"/>
        </w:rPr>
        <w:t xml:space="preserve">oučástí aktivit na podporu středoškolských </w:t>
      </w:r>
      <w:r w:rsidR="00147BAA">
        <w:rPr>
          <w:rFonts w:ascii="Accura" w:hAnsi="Accura"/>
          <w:sz w:val="20"/>
          <w:szCs w:val="20"/>
        </w:rPr>
        <w:t>učitelů</w:t>
      </w:r>
      <w:r w:rsidR="00DE1DD5">
        <w:rPr>
          <w:rFonts w:ascii="Accura" w:hAnsi="Accura"/>
          <w:sz w:val="20"/>
          <w:szCs w:val="20"/>
        </w:rPr>
        <w:t xml:space="preserve"> a učitelek</w:t>
      </w:r>
      <w:r w:rsidR="00B71B59">
        <w:rPr>
          <w:rFonts w:ascii="Accura" w:hAnsi="Accura"/>
          <w:sz w:val="20"/>
          <w:szCs w:val="20"/>
        </w:rPr>
        <w:t xml:space="preserve"> jsou například </w:t>
      </w:r>
      <w:r>
        <w:rPr>
          <w:rFonts w:ascii="Accura" w:hAnsi="Accura"/>
          <w:sz w:val="20"/>
          <w:szCs w:val="20"/>
        </w:rPr>
        <w:t xml:space="preserve">také </w:t>
      </w:r>
      <w:r w:rsidR="00B71B59">
        <w:rPr>
          <w:rFonts w:ascii="Accura" w:hAnsi="Accura"/>
          <w:sz w:val="20"/>
          <w:szCs w:val="20"/>
        </w:rPr>
        <w:t>kurzy dalšího vzdělávání, které nabízí Matematicko-fyzikální fakulta UK pro o</w:t>
      </w:r>
      <w:r w:rsidR="00147BAA">
        <w:rPr>
          <w:rFonts w:ascii="Accura" w:hAnsi="Accura"/>
          <w:sz w:val="20"/>
          <w:szCs w:val="20"/>
        </w:rPr>
        <w:t>borovou</w:t>
      </w:r>
      <w:r w:rsidR="00B71B59">
        <w:rPr>
          <w:rFonts w:ascii="Accura" w:hAnsi="Accura"/>
          <w:sz w:val="20"/>
          <w:szCs w:val="20"/>
        </w:rPr>
        <w:t xml:space="preserve"> i pedagogickou oblast:</w:t>
      </w:r>
      <w:r w:rsidR="00B71B59" w:rsidRPr="00E45652">
        <w:rPr>
          <w:rFonts w:ascii="Accura" w:hAnsi="Accura"/>
          <w:sz w:val="20"/>
          <w:szCs w:val="20"/>
        </w:rPr>
        <w:t xml:space="preserve"> </w:t>
      </w:r>
      <w:hyperlink r:id="rId8" w:history="1">
        <w:r w:rsidR="00B71B59" w:rsidRPr="00E45652">
          <w:rPr>
            <w:rStyle w:val="Hypertextovodkaz"/>
            <w:rFonts w:ascii="Accura" w:hAnsi="Accura"/>
            <w:sz w:val="20"/>
            <w:szCs w:val="20"/>
          </w:rPr>
          <w:t>https://www.mff.cuni.cz/cs/studenti/celozivotni-vzdelavani</w:t>
        </w:r>
      </w:hyperlink>
      <w:r w:rsidR="00B71B59" w:rsidRPr="00E45652">
        <w:rPr>
          <w:rFonts w:ascii="Accura" w:hAnsi="Accura"/>
          <w:sz w:val="20"/>
          <w:szCs w:val="20"/>
        </w:rPr>
        <w:t>.</w:t>
      </w:r>
      <w:r>
        <w:rPr>
          <w:rFonts w:ascii="Accura" w:hAnsi="Accura"/>
          <w:sz w:val="20"/>
          <w:szCs w:val="20"/>
        </w:rPr>
        <w:t xml:space="preserve"> </w:t>
      </w:r>
      <w:r w:rsidR="00B71B59">
        <w:rPr>
          <w:rFonts w:ascii="Accura" w:hAnsi="Accura"/>
          <w:sz w:val="20"/>
          <w:szCs w:val="20"/>
        </w:rPr>
        <w:t>Další aktivity cílí na neaprobované učitele a učitelky fyziky</w:t>
      </w:r>
      <w:r w:rsidR="00B71B59" w:rsidRPr="00E45652">
        <w:rPr>
          <w:rFonts w:ascii="Accura" w:hAnsi="Accura"/>
          <w:iCs/>
          <w:sz w:val="20"/>
          <w:szCs w:val="20"/>
        </w:rPr>
        <w:t xml:space="preserve">, kterým </w:t>
      </w:r>
      <w:r w:rsidR="00B71B59">
        <w:rPr>
          <w:rFonts w:ascii="Accura" w:hAnsi="Accura"/>
          <w:iCs/>
          <w:sz w:val="20"/>
          <w:szCs w:val="20"/>
        </w:rPr>
        <w:t xml:space="preserve">jsou určeny </w:t>
      </w:r>
      <w:r w:rsidR="00B71B59" w:rsidRPr="00E45652">
        <w:rPr>
          <w:rFonts w:ascii="Accura" w:hAnsi="Accura"/>
          <w:iCs/>
          <w:sz w:val="20"/>
          <w:szCs w:val="20"/>
        </w:rPr>
        <w:t>kratší</w:t>
      </w:r>
      <w:r w:rsidR="00B71B59">
        <w:rPr>
          <w:rFonts w:ascii="Accura" w:hAnsi="Accura"/>
          <w:iCs/>
          <w:sz w:val="20"/>
          <w:szCs w:val="20"/>
        </w:rPr>
        <w:t xml:space="preserve"> kurzy, typicky trvající několik desítek hodin</w:t>
      </w:r>
      <w:r w:rsidR="00B71B59" w:rsidRPr="00E45652">
        <w:rPr>
          <w:rFonts w:ascii="Accura" w:hAnsi="Accura"/>
          <w:iCs/>
          <w:sz w:val="20"/>
          <w:szCs w:val="20"/>
        </w:rPr>
        <w:t xml:space="preserve">: </w:t>
      </w:r>
      <w:hyperlink r:id="rId9" w:history="1">
        <w:r w:rsidR="00B71B59" w:rsidRPr="00E45652">
          <w:rPr>
            <w:rStyle w:val="Hypertextovodkaz"/>
            <w:rFonts w:ascii="Accura" w:hAnsi="Accura"/>
            <w:iCs/>
            <w:sz w:val="20"/>
            <w:szCs w:val="20"/>
          </w:rPr>
          <w:t>https://www.mff.cuni.cz/cs/kdf</w:t>
        </w:r>
        <w:r w:rsidR="00B71B59" w:rsidRPr="00E45652">
          <w:rPr>
            <w:rStyle w:val="Hypertextovodkaz"/>
            <w:rFonts w:ascii="Accura" w:hAnsi="Accura"/>
            <w:iCs/>
            <w:sz w:val="20"/>
            <w:szCs w:val="20"/>
          </w:rPr>
          <w:t>/</w:t>
        </w:r>
        <w:r w:rsidR="00B71B59" w:rsidRPr="00E45652">
          <w:rPr>
            <w:rStyle w:val="Hypertextovodkaz"/>
            <w:rFonts w:ascii="Accura" w:hAnsi="Accura"/>
            <w:iCs/>
            <w:sz w:val="20"/>
            <w:szCs w:val="20"/>
          </w:rPr>
          <w:t>ucitele/neaprobovani</w:t>
        </w:r>
      </w:hyperlink>
      <w:r w:rsidR="00B71B59">
        <w:rPr>
          <w:rFonts w:ascii="Accura" w:hAnsi="Accura"/>
          <w:iCs/>
          <w:sz w:val="20"/>
          <w:szCs w:val="20"/>
        </w:rPr>
        <w:t>.</w:t>
      </w:r>
    </w:p>
    <w:p w14:paraId="461FED8B" w14:textId="77777777" w:rsidR="00B80CEE" w:rsidRDefault="00B80CEE" w:rsidP="00E45652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</w:p>
    <w:p w14:paraId="51E8C131" w14:textId="77777777" w:rsidR="00B80CEE" w:rsidRPr="00E45652" w:rsidRDefault="00B80CEE" w:rsidP="00B80CEE">
      <w:pPr>
        <w:spacing w:after="100" w:afterAutospacing="1" w:line="340" w:lineRule="exact"/>
        <w:contextualSpacing/>
        <w:jc w:val="both"/>
        <w:rPr>
          <w:rFonts w:ascii="Accura" w:hAnsi="Accura"/>
          <w:b/>
          <w:sz w:val="20"/>
          <w:szCs w:val="20"/>
        </w:rPr>
      </w:pPr>
      <w:r w:rsidRPr="00E45652">
        <w:rPr>
          <w:rFonts w:ascii="Accura" w:hAnsi="Accura"/>
          <w:b/>
          <w:sz w:val="20"/>
          <w:szCs w:val="20"/>
        </w:rPr>
        <w:t xml:space="preserve">Nominace do </w:t>
      </w:r>
      <w:r w:rsidR="00147BAA">
        <w:rPr>
          <w:rFonts w:ascii="Accura" w:hAnsi="Accura"/>
          <w:b/>
          <w:sz w:val="20"/>
          <w:szCs w:val="20"/>
        </w:rPr>
        <w:t>šes</w:t>
      </w:r>
      <w:r w:rsidR="00DE1DD5">
        <w:rPr>
          <w:rFonts w:ascii="Accura" w:hAnsi="Accura"/>
          <w:b/>
          <w:sz w:val="20"/>
          <w:szCs w:val="20"/>
        </w:rPr>
        <w:t>t</w:t>
      </w:r>
      <w:r w:rsidRPr="00E45652">
        <w:rPr>
          <w:rFonts w:ascii="Accura" w:hAnsi="Accura"/>
          <w:b/>
          <w:sz w:val="20"/>
          <w:szCs w:val="20"/>
        </w:rPr>
        <w:t>ého ročníku Ceny Albertus se uzavírají 31. května 202</w:t>
      </w:r>
      <w:r>
        <w:rPr>
          <w:rFonts w:ascii="Accura" w:hAnsi="Accura"/>
          <w:b/>
          <w:sz w:val="20"/>
          <w:szCs w:val="20"/>
        </w:rPr>
        <w:t>5.</w:t>
      </w:r>
    </w:p>
    <w:p w14:paraId="69484A84" w14:textId="77777777" w:rsidR="00B80CEE" w:rsidRPr="00E45652" w:rsidRDefault="00B80CEE" w:rsidP="00B80CEE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</w:p>
    <w:p w14:paraId="155FA25E" w14:textId="77777777" w:rsidR="00B80CEE" w:rsidRPr="00E45652" w:rsidRDefault="00B80CEE" w:rsidP="00B80CEE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  <w:r w:rsidRPr="00E45652">
        <w:rPr>
          <w:rFonts w:ascii="Accura" w:hAnsi="Accura"/>
          <w:sz w:val="20"/>
          <w:szCs w:val="20"/>
        </w:rPr>
        <w:t>Cenu Albertus pořádá osm institucí, jimž není lhostejný další vývoj přírodovědného a technického vzdělávání v</w:t>
      </w:r>
      <w:r w:rsidRPr="00E45652">
        <w:rPr>
          <w:rFonts w:cs="Calibri"/>
          <w:sz w:val="20"/>
          <w:szCs w:val="20"/>
        </w:rPr>
        <w:t> </w:t>
      </w:r>
      <w:r w:rsidRPr="00E45652">
        <w:rPr>
          <w:rFonts w:ascii="Accura" w:hAnsi="Accura" w:cs="Accura"/>
          <w:sz w:val="20"/>
          <w:szCs w:val="20"/>
        </w:rPr>
        <w:t>Č</w:t>
      </w:r>
      <w:r w:rsidRPr="00E45652">
        <w:rPr>
          <w:rFonts w:ascii="Accura" w:hAnsi="Accura"/>
          <w:sz w:val="20"/>
          <w:szCs w:val="20"/>
        </w:rPr>
        <w:t>R. Konkr</w:t>
      </w:r>
      <w:r w:rsidRPr="00E45652">
        <w:rPr>
          <w:rFonts w:ascii="Accura" w:hAnsi="Accura" w:cs="Accura"/>
          <w:sz w:val="20"/>
          <w:szCs w:val="20"/>
        </w:rPr>
        <w:t>é</w:t>
      </w:r>
      <w:r w:rsidRPr="00E45652">
        <w:rPr>
          <w:rFonts w:ascii="Accura" w:hAnsi="Accura"/>
          <w:sz w:val="20"/>
          <w:szCs w:val="20"/>
        </w:rPr>
        <w:t>tn</w:t>
      </w:r>
      <w:r w:rsidRPr="00E45652">
        <w:rPr>
          <w:rFonts w:ascii="Accura" w:hAnsi="Accura" w:cs="Accura"/>
          <w:sz w:val="20"/>
          <w:szCs w:val="20"/>
        </w:rPr>
        <w:t>ě</w:t>
      </w:r>
      <w:r w:rsidRPr="00E45652">
        <w:rPr>
          <w:rFonts w:ascii="Accura" w:hAnsi="Accura"/>
          <w:sz w:val="20"/>
          <w:szCs w:val="20"/>
        </w:rPr>
        <w:t xml:space="preserve"> jde o Matematicko-fyzik</w:t>
      </w:r>
      <w:r w:rsidRPr="00E45652">
        <w:rPr>
          <w:rFonts w:ascii="Accura" w:hAnsi="Accura" w:cs="Accura"/>
          <w:sz w:val="20"/>
          <w:szCs w:val="20"/>
        </w:rPr>
        <w:t>á</w:t>
      </w:r>
      <w:r w:rsidRPr="00E45652">
        <w:rPr>
          <w:rFonts w:ascii="Accura" w:hAnsi="Accura"/>
          <w:sz w:val="20"/>
          <w:szCs w:val="20"/>
        </w:rPr>
        <w:t>ln</w:t>
      </w:r>
      <w:r w:rsidRPr="00E45652">
        <w:rPr>
          <w:rFonts w:ascii="Accura" w:hAnsi="Accura" w:cs="Accura"/>
          <w:sz w:val="20"/>
          <w:szCs w:val="20"/>
        </w:rPr>
        <w:t>í</w:t>
      </w:r>
      <w:r w:rsidRPr="00E45652">
        <w:rPr>
          <w:rFonts w:ascii="Accura" w:hAnsi="Accura"/>
          <w:sz w:val="20"/>
          <w:szCs w:val="20"/>
        </w:rPr>
        <w:t xml:space="preserve"> fakultu UK (MFF UK), Jednotu </w:t>
      </w:r>
      <w:r w:rsidRPr="00E45652">
        <w:rPr>
          <w:rFonts w:ascii="Accura" w:hAnsi="Accura" w:cs="Accura"/>
          <w:sz w:val="20"/>
          <w:szCs w:val="20"/>
        </w:rPr>
        <w:t>č</w:t>
      </w:r>
      <w:r w:rsidRPr="00E45652">
        <w:rPr>
          <w:rFonts w:ascii="Accura" w:hAnsi="Accura"/>
          <w:sz w:val="20"/>
          <w:szCs w:val="20"/>
        </w:rPr>
        <w:t>esk</w:t>
      </w:r>
      <w:r w:rsidRPr="00E45652">
        <w:rPr>
          <w:rFonts w:ascii="Accura" w:hAnsi="Accura" w:cs="Accura"/>
          <w:sz w:val="20"/>
          <w:szCs w:val="20"/>
        </w:rPr>
        <w:t>ý</w:t>
      </w:r>
      <w:r w:rsidRPr="00E45652">
        <w:rPr>
          <w:rFonts w:ascii="Accura" w:hAnsi="Accura"/>
          <w:sz w:val="20"/>
          <w:szCs w:val="20"/>
        </w:rPr>
        <w:t>ch matematik</w:t>
      </w:r>
      <w:r w:rsidRPr="00E45652">
        <w:rPr>
          <w:rFonts w:ascii="Accura" w:hAnsi="Accura" w:cs="Accura"/>
          <w:sz w:val="20"/>
          <w:szCs w:val="20"/>
        </w:rPr>
        <w:t>ů</w:t>
      </w:r>
      <w:r w:rsidRPr="00E45652">
        <w:rPr>
          <w:rFonts w:ascii="Accura" w:hAnsi="Accura"/>
          <w:sz w:val="20"/>
          <w:szCs w:val="20"/>
        </w:rPr>
        <w:t xml:space="preserve"> a fyzik</w:t>
      </w:r>
      <w:r w:rsidRPr="00E45652">
        <w:rPr>
          <w:rFonts w:ascii="Accura" w:hAnsi="Accura" w:cs="Accura"/>
          <w:sz w:val="20"/>
          <w:szCs w:val="20"/>
        </w:rPr>
        <w:t>ů</w:t>
      </w:r>
      <w:r w:rsidRPr="00E45652">
        <w:rPr>
          <w:rFonts w:ascii="Accura" w:hAnsi="Accura"/>
          <w:sz w:val="20"/>
          <w:szCs w:val="20"/>
        </w:rPr>
        <w:t xml:space="preserve"> (J</w:t>
      </w:r>
      <w:r w:rsidRPr="00E45652">
        <w:rPr>
          <w:rFonts w:ascii="Accura" w:hAnsi="Accura" w:cs="Accura"/>
          <w:sz w:val="20"/>
          <w:szCs w:val="20"/>
        </w:rPr>
        <w:t>Č</w:t>
      </w:r>
      <w:r w:rsidRPr="00E45652">
        <w:rPr>
          <w:rFonts w:ascii="Accura" w:hAnsi="Accura"/>
          <w:sz w:val="20"/>
          <w:szCs w:val="20"/>
        </w:rPr>
        <w:t>MF), Fyzik</w:t>
      </w:r>
      <w:r w:rsidRPr="00E45652">
        <w:rPr>
          <w:rFonts w:ascii="Accura" w:hAnsi="Accura" w:cs="Accura"/>
          <w:sz w:val="20"/>
          <w:szCs w:val="20"/>
        </w:rPr>
        <w:t>á</w:t>
      </w:r>
      <w:r w:rsidRPr="00E45652">
        <w:rPr>
          <w:rFonts w:ascii="Accura" w:hAnsi="Accura"/>
          <w:sz w:val="20"/>
          <w:szCs w:val="20"/>
        </w:rPr>
        <w:t>ln</w:t>
      </w:r>
      <w:r w:rsidRPr="00E45652">
        <w:rPr>
          <w:rFonts w:ascii="Accura" w:hAnsi="Accura" w:cs="Accura"/>
          <w:sz w:val="20"/>
          <w:szCs w:val="20"/>
        </w:rPr>
        <w:t>ě</w:t>
      </w:r>
      <w:r w:rsidRPr="00E45652">
        <w:rPr>
          <w:rFonts w:ascii="Accura" w:hAnsi="Accura"/>
          <w:sz w:val="20"/>
          <w:szCs w:val="20"/>
        </w:rPr>
        <w:t xml:space="preserve"> pedagogickou spole</w:t>
      </w:r>
      <w:r w:rsidRPr="00E45652">
        <w:rPr>
          <w:rFonts w:ascii="Accura" w:hAnsi="Accura" w:cs="Accura"/>
          <w:sz w:val="20"/>
          <w:szCs w:val="20"/>
        </w:rPr>
        <w:t>č</w:t>
      </w:r>
      <w:r w:rsidRPr="00E45652">
        <w:rPr>
          <w:rFonts w:ascii="Accura" w:hAnsi="Accura"/>
          <w:sz w:val="20"/>
          <w:szCs w:val="20"/>
        </w:rPr>
        <w:t>nost J</w:t>
      </w:r>
      <w:r w:rsidRPr="00E45652">
        <w:rPr>
          <w:rFonts w:ascii="Accura" w:hAnsi="Accura" w:cs="Accura"/>
          <w:sz w:val="20"/>
          <w:szCs w:val="20"/>
        </w:rPr>
        <w:t>Č</w:t>
      </w:r>
      <w:r w:rsidRPr="00E45652">
        <w:rPr>
          <w:rFonts w:ascii="Accura" w:hAnsi="Accura"/>
          <w:sz w:val="20"/>
          <w:szCs w:val="20"/>
        </w:rPr>
        <w:t xml:space="preserve">MF, </w:t>
      </w:r>
      <w:r w:rsidRPr="00E45652">
        <w:rPr>
          <w:rFonts w:ascii="Accura" w:hAnsi="Accura" w:cs="Accura"/>
          <w:sz w:val="20"/>
          <w:szCs w:val="20"/>
        </w:rPr>
        <w:t>Č</w:t>
      </w:r>
      <w:r w:rsidRPr="00E45652">
        <w:rPr>
          <w:rFonts w:ascii="Accura" w:hAnsi="Accura"/>
          <w:sz w:val="20"/>
          <w:szCs w:val="20"/>
        </w:rPr>
        <w:t>eskou fyzik</w:t>
      </w:r>
      <w:r w:rsidRPr="00E45652">
        <w:rPr>
          <w:rFonts w:ascii="Accura" w:hAnsi="Accura" w:cs="Accura"/>
          <w:sz w:val="20"/>
          <w:szCs w:val="20"/>
        </w:rPr>
        <w:t>á</w:t>
      </w:r>
      <w:r w:rsidRPr="00E45652">
        <w:rPr>
          <w:rFonts w:ascii="Accura" w:hAnsi="Accura"/>
          <w:sz w:val="20"/>
          <w:szCs w:val="20"/>
        </w:rPr>
        <w:t>ln</w:t>
      </w:r>
      <w:r w:rsidRPr="00E45652">
        <w:rPr>
          <w:rFonts w:ascii="Accura" w:hAnsi="Accura" w:cs="Accura"/>
          <w:sz w:val="20"/>
          <w:szCs w:val="20"/>
        </w:rPr>
        <w:t>í</w:t>
      </w:r>
      <w:r w:rsidRPr="00E45652">
        <w:rPr>
          <w:rFonts w:ascii="Accura" w:hAnsi="Accura"/>
          <w:sz w:val="20"/>
          <w:szCs w:val="20"/>
        </w:rPr>
        <w:t xml:space="preserve"> spole</w:t>
      </w:r>
      <w:r w:rsidRPr="00E45652">
        <w:rPr>
          <w:rFonts w:ascii="Accura" w:hAnsi="Accura" w:cs="Accura"/>
          <w:sz w:val="20"/>
          <w:szCs w:val="20"/>
        </w:rPr>
        <w:t>č</w:t>
      </w:r>
      <w:r w:rsidRPr="00E45652">
        <w:rPr>
          <w:rFonts w:ascii="Accura" w:hAnsi="Accura"/>
          <w:sz w:val="20"/>
          <w:szCs w:val="20"/>
        </w:rPr>
        <w:t>nost, Elix</w:t>
      </w:r>
      <w:r w:rsidRPr="00E45652">
        <w:rPr>
          <w:rFonts w:ascii="Accura" w:hAnsi="Accura" w:cs="Accura"/>
          <w:sz w:val="20"/>
          <w:szCs w:val="20"/>
        </w:rPr>
        <w:t>í</w:t>
      </w:r>
      <w:r w:rsidRPr="00E45652">
        <w:rPr>
          <w:rFonts w:ascii="Accura" w:hAnsi="Accura"/>
          <w:sz w:val="20"/>
          <w:szCs w:val="20"/>
        </w:rPr>
        <w:t xml:space="preserve">r do škol, projekt Česká hlava, Svět techniky Ostrava a </w:t>
      </w:r>
      <w:proofErr w:type="spellStart"/>
      <w:r w:rsidRPr="00E45652">
        <w:rPr>
          <w:rFonts w:ascii="Accura" w:hAnsi="Accura"/>
          <w:sz w:val="20"/>
          <w:szCs w:val="20"/>
        </w:rPr>
        <w:t>Planetum</w:t>
      </w:r>
      <w:proofErr w:type="spellEnd"/>
      <w:r w:rsidRPr="00E45652">
        <w:rPr>
          <w:rFonts w:ascii="Accura" w:hAnsi="Accura"/>
          <w:sz w:val="20"/>
          <w:szCs w:val="20"/>
        </w:rPr>
        <w:t>. Podporují ji Škoda Auto</w:t>
      </w:r>
      <w:r w:rsidR="00F269F7">
        <w:rPr>
          <w:rFonts w:ascii="Accura" w:hAnsi="Accura"/>
          <w:sz w:val="20"/>
          <w:szCs w:val="20"/>
        </w:rPr>
        <w:t>,</w:t>
      </w:r>
      <w:r w:rsidRPr="00E45652">
        <w:rPr>
          <w:rFonts w:ascii="Accura" w:hAnsi="Accura"/>
          <w:sz w:val="20"/>
          <w:szCs w:val="20"/>
        </w:rPr>
        <w:t xml:space="preserve"> Československý časopis pro fyziku</w:t>
      </w:r>
      <w:r w:rsidR="00F269F7">
        <w:rPr>
          <w:rFonts w:ascii="Accura" w:hAnsi="Accura"/>
          <w:sz w:val="20"/>
          <w:szCs w:val="20"/>
        </w:rPr>
        <w:t xml:space="preserve"> a Česká asociace science center. </w:t>
      </w:r>
    </w:p>
    <w:p w14:paraId="10E49FA8" w14:textId="77777777" w:rsidR="00B80CEE" w:rsidRPr="00E45652" w:rsidRDefault="00B80CEE" w:rsidP="00B80CEE">
      <w:pPr>
        <w:spacing w:after="100" w:afterAutospacing="1" w:line="340" w:lineRule="exact"/>
        <w:contextualSpacing/>
        <w:jc w:val="both"/>
        <w:rPr>
          <w:rFonts w:ascii="Accura" w:hAnsi="Accura"/>
          <w:b/>
          <w:sz w:val="20"/>
          <w:szCs w:val="20"/>
        </w:rPr>
      </w:pPr>
    </w:p>
    <w:p w14:paraId="2DCDA9A7" w14:textId="77777777" w:rsidR="00B80CEE" w:rsidRDefault="00B80CEE" w:rsidP="00B80CEE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  <w:r w:rsidRPr="00E45652">
        <w:rPr>
          <w:rFonts w:ascii="Accura" w:hAnsi="Accura"/>
          <w:sz w:val="20"/>
          <w:szCs w:val="20"/>
        </w:rPr>
        <w:t>Ocenění budou předána na finálovém galavečeru Českých hlaviček na podzim letošního roku.</w:t>
      </w:r>
    </w:p>
    <w:p w14:paraId="45F2394B" w14:textId="77777777" w:rsidR="00E45652" w:rsidRDefault="00E45652" w:rsidP="00E45652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</w:p>
    <w:p w14:paraId="788CD2FA" w14:textId="77777777" w:rsidR="00EC2943" w:rsidRPr="00E45652" w:rsidRDefault="00EC2943" w:rsidP="00E45652">
      <w:pPr>
        <w:spacing w:after="100" w:afterAutospacing="1" w:line="340" w:lineRule="exact"/>
        <w:contextualSpacing/>
        <w:jc w:val="both"/>
        <w:rPr>
          <w:rFonts w:ascii="Accura" w:hAnsi="Accura"/>
          <w:sz w:val="20"/>
          <w:szCs w:val="20"/>
        </w:rPr>
      </w:pPr>
    </w:p>
    <w:p w14:paraId="4D86ADC4" w14:textId="77777777" w:rsidR="00016B36" w:rsidRPr="00E45652" w:rsidRDefault="00016B36" w:rsidP="00D87551">
      <w:pPr>
        <w:rPr>
          <w:rFonts w:ascii="Accura" w:hAnsi="Accura"/>
          <w:b/>
          <w:sz w:val="20"/>
          <w:szCs w:val="20"/>
        </w:rPr>
      </w:pPr>
    </w:p>
    <w:p w14:paraId="42C5163D" w14:textId="77777777" w:rsidR="00483BD6" w:rsidRPr="00E45652" w:rsidRDefault="00483BD6" w:rsidP="00D87551">
      <w:pPr>
        <w:rPr>
          <w:rFonts w:ascii="Accura" w:hAnsi="Accura"/>
          <w:b/>
          <w:sz w:val="20"/>
          <w:szCs w:val="20"/>
        </w:rPr>
      </w:pPr>
      <w:r w:rsidRPr="00E45652">
        <w:rPr>
          <w:rFonts w:ascii="Accura" w:hAnsi="Accura"/>
          <w:b/>
          <w:sz w:val="20"/>
          <w:szCs w:val="20"/>
        </w:rPr>
        <w:t>Kontakty pro média:</w:t>
      </w:r>
    </w:p>
    <w:p w14:paraId="1DF2FA6E" w14:textId="77777777" w:rsidR="00483BD6" w:rsidRPr="00E45652" w:rsidRDefault="005D7C08" w:rsidP="00D87551">
      <w:pPr>
        <w:spacing w:line="240" w:lineRule="auto"/>
        <w:contextualSpacing/>
        <w:rPr>
          <w:rFonts w:ascii="Accura" w:hAnsi="Accura"/>
          <w:b/>
          <w:bCs/>
          <w:sz w:val="20"/>
          <w:szCs w:val="20"/>
        </w:rPr>
      </w:pPr>
      <w:r w:rsidRPr="00E45652">
        <w:rPr>
          <w:rFonts w:ascii="Accura" w:hAnsi="Accura"/>
          <w:b/>
          <w:bCs/>
          <w:sz w:val="20"/>
          <w:szCs w:val="20"/>
        </w:rPr>
        <w:t>d</w:t>
      </w:r>
      <w:r w:rsidR="00483BD6" w:rsidRPr="00E45652">
        <w:rPr>
          <w:rFonts w:ascii="Accura" w:hAnsi="Accura"/>
          <w:b/>
          <w:bCs/>
          <w:sz w:val="20"/>
          <w:szCs w:val="20"/>
        </w:rPr>
        <w:t xml:space="preserve">oc. RNDr. </w:t>
      </w:r>
      <w:r w:rsidRPr="00E45652">
        <w:rPr>
          <w:rFonts w:ascii="Accura" w:hAnsi="Accura"/>
          <w:b/>
          <w:bCs/>
          <w:sz w:val="20"/>
          <w:szCs w:val="20"/>
        </w:rPr>
        <w:t>Mgr. Vojtěch Žák</w:t>
      </w:r>
      <w:r w:rsidR="00483BD6" w:rsidRPr="00E45652">
        <w:rPr>
          <w:rFonts w:ascii="Accura" w:hAnsi="Accura"/>
          <w:b/>
          <w:bCs/>
          <w:sz w:val="20"/>
          <w:szCs w:val="20"/>
        </w:rPr>
        <w:t xml:space="preserve">, </w:t>
      </w:r>
      <w:r w:rsidRPr="00E45652">
        <w:rPr>
          <w:rFonts w:ascii="Accura" w:hAnsi="Accura"/>
          <w:b/>
          <w:bCs/>
          <w:sz w:val="20"/>
          <w:szCs w:val="20"/>
        </w:rPr>
        <w:t>Ph.D.</w:t>
      </w:r>
    </w:p>
    <w:p w14:paraId="0D7E0064" w14:textId="77777777" w:rsidR="00483BD6" w:rsidRPr="00E45652" w:rsidRDefault="00483BD6" w:rsidP="00D87551">
      <w:pPr>
        <w:spacing w:line="240" w:lineRule="auto"/>
        <w:contextualSpacing/>
        <w:rPr>
          <w:rFonts w:ascii="Accura" w:hAnsi="Accura"/>
          <w:sz w:val="20"/>
          <w:szCs w:val="20"/>
        </w:rPr>
      </w:pPr>
      <w:r w:rsidRPr="00E45652">
        <w:rPr>
          <w:rFonts w:ascii="Accura" w:hAnsi="Accura"/>
          <w:sz w:val="20"/>
          <w:szCs w:val="20"/>
        </w:rPr>
        <w:t>předseda poroty</w:t>
      </w:r>
    </w:p>
    <w:p w14:paraId="35E1B92C" w14:textId="77777777" w:rsidR="00483BD6" w:rsidRPr="00E45652" w:rsidRDefault="00483BD6" w:rsidP="00D87551">
      <w:pPr>
        <w:spacing w:line="240" w:lineRule="auto"/>
        <w:contextualSpacing/>
        <w:rPr>
          <w:rFonts w:ascii="Accura" w:hAnsi="Accura"/>
          <w:sz w:val="20"/>
          <w:szCs w:val="20"/>
        </w:rPr>
      </w:pPr>
      <w:r w:rsidRPr="00E45652">
        <w:rPr>
          <w:rFonts w:ascii="Accura" w:hAnsi="Accura"/>
          <w:sz w:val="20"/>
          <w:szCs w:val="20"/>
        </w:rPr>
        <w:t>tel.: 737</w:t>
      </w:r>
      <w:r w:rsidR="00032274" w:rsidRPr="00E45652">
        <w:rPr>
          <w:rFonts w:cs="Calibri"/>
          <w:sz w:val="20"/>
          <w:szCs w:val="20"/>
        </w:rPr>
        <w:t> </w:t>
      </w:r>
      <w:r w:rsidR="00032274" w:rsidRPr="00E45652">
        <w:rPr>
          <w:rFonts w:ascii="Accura" w:hAnsi="Accura"/>
          <w:sz w:val="20"/>
          <w:szCs w:val="20"/>
        </w:rPr>
        <w:t>832 210</w:t>
      </w:r>
    </w:p>
    <w:p w14:paraId="2F899358" w14:textId="77777777" w:rsidR="00483BD6" w:rsidRPr="00E45652" w:rsidRDefault="00032274" w:rsidP="00D87551">
      <w:pPr>
        <w:spacing w:line="240" w:lineRule="auto"/>
        <w:contextualSpacing/>
        <w:rPr>
          <w:rFonts w:ascii="Accura" w:hAnsi="Accura"/>
          <w:sz w:val="20"/>
          <w:szCs w:val="20"/>
        </w:rPr>
      </w:pPr>
      <w:hyperlink r:id="rId10" w:history="1">
        <w:r w:rsidRPr="00E45652">
          <w:rPr>
            <w:rStyle w:val="Hypertextovodkaz"/>
            <w:rFonts w:ascii="Accura" w:hAnsi="Accura"/>
            <w:sz w:val="20"/>
            <w:szCs w:val="20"/>
            <w:shd w:val="clear" w:color="auto" w:fill="FFFFFF"/>
          </w:rPr>
          <w:t>vojtech.zak@matfyz.cuni.cz</w:t>
        </w:r>
      </w:hyperlink>
    </w:p>
    <w:p w14:paraId="4BE65FF3" w14:textId="77777777" w:rsidR="005D7C08" w:rsidRPr="00E45652" w:rsidRDefault="005D7C08" w:rsidP="00D87551">
      <w:pPr>
        <w:rPr>
          <w:rFonts w:ascii="Accura" w:hAnsi="Accura"/>
          <w:sz w:val="20"/>
          <w:szCs w:val="20"/>
        </w:rPr>
      </w:pPr>
    </w:p>
    <w:p w14:paraId="5FFBC3F8" w14:textId="77777777" w:rsidR="00483BD6" w:rsidRPr="00E45652" w:rsidRDefault="005D7C08" w:rsidP="00D87551">
      <w:pPr>
        <w:spacing w:line="240" w:lineRule="auto"/>
        <w:contextualSpacing/>
        <w:rPr>
          <w:rFonts w:ascii="Accura" w:hAnsi="Accura"/>
          <w:b/>
          <w:bCs/>
          <w:sz w:val="20"/>
          <w:szCs w:val="20"/>
        </w:rPr>
      </w:pPr>
      <w:r w:rsidRPr="00E45652">
        <w:rPr>
          <w:rFonts w:ascii="Accura" w:hAnsi="Accura"/>
          <w:b/>
          <w:bCs/>
          <w:sz w:val="20"/>
          <w:szCs w:val="20"/>
        </w:rPr>
        <w:t xml:space="preserve">doc. </w:t>
      </w:r>
      <w:r w:rsidR="008359DF" w:rsidRPr="00E45652">
        <w:rPr>
          <w:rFonts w:ascii="Accura" w:hAnsi="Accura"/>
          <w:b/>
          <w:bCs/>
          <w:sz w:val="20"/>
          <w:szCs w:val="20"/>
        </w:rPr>
        <w:t>Mgr.</w:t>
      </w:r>
      <w:r w:rsidR="00483BD6" w:rsidRPr="00E45652">
        <w:rPr>
          <w:rFonts w:ascii="Accura" w:hAnsi="Accura"/>
          <w:b/>
          <w:bCs/>
          <w:sz w:val="20"/>
          <w:szCs w:val="20"/>
        </w:rPr>
        <w:t xml:space="preserve"> </w:t>
      </w:r>
      <w:r w:rsidR="008359DF" w:rsidRPr="00E45652">
        <w:rPr>
          <w:rFonts w:ascii="Accura" w:hAnsi="Accura"/>
          <w:b/>
          <w:bCs/>
          <w:sz w:val="20"/>
          <w:szCs w:val="20"/>
        </w:rPr>
        <w:t>Michal Žák</w:t>
      </w:r>
      <w:r w:rsidR="00483BD6" w:rsidRPr="00E45652">
        <w:rPr>
          <w:rFonts w:ascii="Accura" w:hAnsi="Accura"/>
          <w:b/>
          <w:bCs/>
          <w:sz w:val="20"/>
          <w:szCs w:val="20"/>
        </w:rPr>
        <w:t>, Ph.D.</w:t>
      </w:r>
    </w:p>
    <w:p w14:paraId="5899E100" w14:textId="77777777" w:rsidR="00483BD6" w:rsidRPr="00E45652" w:rsidRDefault="00032274" w:rsidP="00D87551">
      <w:pPr>
        <w:spacing w:line="240" w:lineRule="auto"/>
        <w:contextualSpacing/>
        <w:rPr>
          <w:rFonts w:ascii="Accura" w:hAnsi="Accura"/>
          <w:sz w:val="20"/>
          <w:szCs w:val="20"/>
        </w:rPr>
      </w:pPr>
      <w:r w:rsidRPr="00E45652">
        <w:rPr>
          <w:rFonts w:ascii="Accura" w:hAnsi="Accura"/>
          <w:sz w:val="20"/>
          <w:szCs w:val="20"/>
        </w:rPr>
        <w:t>p</w:t>
      </w:r>
      <w:r w:rsidR="00483BD6" w:rsidRPr="00E45652">
        <w:rPr>
          <w:rFonts w:ascii="Accura" w:hAnsi="Accura"/>
          <w:sz w:val="20"/>
          <w:szCs w:val="20"/>
        </w:rPr>
        <w:t xml:space="preserve">roděkan pro </w:t>
      </w:r>
      <w:proofErr w:type="spellStart"/>
      <w:r w:rsidR="00483BD6" w:rsidRPr="00E45652">
        <w:rPr>
          <w:rFonts w:ascii="Accura" w:hAnsi="Accura"/>
          <w:sz w:val="20"/>
          <w:szCs w:val="20"/>
        </w:rPr>
        <w:t>PRopagaci</w:t>
      </w:r>
      <w:proofErr w:type="spellEnd"/>
      <w:r w:rsidR="00483BD6" w:rsidRPr="00E45652">
        <w:rPr>
          <w:rFonts w:ascii="Accura" w:hAnsi="Accura"/>
          <w:sz w:val="20"/>
          <w:szCs w:val="20"/>
        </w:rPr>
        <w:t xml:space="preserve"> MFF UK</w:t>
      </w:r>
    </w:p>
    <w:p w14:paraId="2259AA06" w14:textId="77777777" w:rsidR="00483BD6" w:rsidRPr="00E45652" w:rsidRDefault="00483BD6" w:rsidP="00D87551">
      <w:pPr>
        <w:spacing w:line="240" w:lineRule="auto"/>
        <w:contextualSpacing/>
        <w:rPr>
          <w:rFonts w:ascii="Accura" w:hAnsi="Accura"/>
          <w:sz w:val="20"/>
          <w:szCs w:val="20"/>
        </w:rPr>
      </w:pPr>
      <w:r w:rsidRPr="00E45652">
        <w:rPr>
          <w:rFonts w:ascii="Accura" w:hAnsi="Accura"/>
          <w:sz w:val="20"/>
          <w:szCs w:val="20"/>
        </w:rPr>
        <w:t xml:space="preserve">tel.: </w:t>
      </w:r>
      <w:r w:rsidR="008359DF" w:rsidRPr="00E45652">
        <w:rPr>
          <w:rFonts w:ascii="Accura" w:hAnsi="Accura"/>
          <w:sz w:val="20"/>
          <w:szCs w:val="20"/>
        </w:rPr>
        <w:t>777</w:t>
      </w:r>
      <w:r w:rsidR="008359DF" w:rsidRPr="00E45652">
        <w:rPr>
          <w:rFonts w:cs="Calibri"/>
          <w:sz w:val="20"/>
          <w:szCs w:val="20"/>
        </w:rPr>
        <w:t> </w:t>
      </w:r>
      <w:r w:rsidR="008359DF" w:rsidRPr="00E45652">
        <w:rPr>
          <w:rFonts w:ascii="Accura" w:hAnsi="Accura"/>
          <w:sz w:val="20"/>
          <w:szCs w:val="20"/>
        </w:rPr>
        <w:t>934 479</w:t>
      </w:r>
    </w:p>
    <w:p w14:paraId="64DC66AB" w14:textId="77777777" w:rsidR="00483BD6" w:rsidRPr="00E45652" w:rsidRDefault="00C3278F" w:rsidP="00D87551">
      <w:pPr>
        <w:spacing w:line="240" w:lineRule="auto"/>
        <w:contextualSpacing/>
        <w:rPr>
          <w:rFonts w:ascii="Accura" w:hAnsi="Accura"/>
          <w:sz w:val="20"/>
          <w:szCs w:val="20"/>
        </w:rPr>
      </w:pPr>
      <w:hyperlink r:id="rId11" w:history="1">
        <w:r w:rsidRPr="00E45652">
          <w:rPr>
            <w:rStyle w:val="Hypertextovodkaz"/>
            <w:rFonts w:ascii="Accura" w:hAnsi="Accura"/>
            <w:sz w:val="20"/>
            <w:szCs w:val="20"/>
          </w:rPr>
          <w:t>michal.zak@matfyz.cuni.cz</w:t>
        </w:r>
      </w:hyperlink>
    </w:p>
    <w:p w14:paraId="765B9AB0" w14:textId="77777777" w:rsidR="00967111" w:rsidRPr="00E45652" w:rsidRDefault="00967111" w:rsidP="00D87551">
      <w:pPr>
        <w:rPr>
          <w:rFonts w:ascii="Accura" w:hAnsi="Accura"/>
          <w:sz w:val="20"/>
          <w:szCs w:val="20"/>
        </w:rPr>
      </w:pPr>
    </w:p>
    <w:p w14:paraId="334A59B5" w14:textId="77777777" w:rsidR="00483BD6" w:rsidRPr="00E45652" w:rsidRDefault="00483BD6" w:rsidP="00D87551">
      <w:pPr>
        <w:rPr>
          <w:rFonts w:ascii="Accura" w:hAnsi="Accura"/>
          <w:sz w:val="20"/>
          <w:szCs w:val="20"/>
        </w:rPr>
      </w:pPr>
      <w:r w:rsidRPr="00E45652">
        <w:rPr>
          <w:rFonts w:ascii="Accura" w:hAnsi="Accura"/>
          <w:sz w:val="20"/>
          <w:szCs w:val="20"/>
        </w:rPr>
        <w:t xml:space="preserve">Web: </w:t>
      </w:r>
      <w:hyperlink r:id="rId12" w:history="1">
        <w:r w:rsidR="008359DF" w:rsidRPr="00E45652">
          <w:rPr>
            <w:rStyle w:val="Hypertextovodkaz"/>
            <w:rFonts w:ascii="Accura" w:hAnsi="Accura"/>
            <w:sz w:val="20"/>
            <w:szCs w:val="20"/>
          </w:rPr>
          <w:t>www.albertus.cz</w:t>
        </w:r>
      </w:hyperlink>
    </w:p>
    <w:sectPr w:rsidR="00483BD6" w:rsidRPr="00E4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7C28" w14:textId="77777777" w:rsidR="00731670" w:rsidRDefault="00731670" w:rsidP="00731670">
      <w:pPr>
        <w:spacing w:after="0" w:line="240" w:lineRule="auto"/>
      </w:pPr>
      <w:r>
        <w:separator/>
      </w:r>
    </w:p>
  </w:endnote>
  <w:endnote w:type="continuationSeparator" w:id="0">
    <w:p w14:paraId="3833D517" w14:textId="77777777" w:rsidR="00731670" w:rsidRDefault="00731670" w:rsidP="0073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cura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FEF6" w14:textId="77777777" w:rsidR="00731670" w:rsidRDefault="00731670" w:rsidP="00731670">
      <w:pPr>
        <w:spacing w:after="0" w:line="240" w:lineRule="auto"/>
      </w:pPr>
      <w:r>
        <w:separator/>
      </w:r>
    </w:p>
  </w:footnote>
  <w:footnote w:type="continuationSeparator" w:id="0">
    <w:p w14:paraId="6E224717" w14:textId="77777777" w:rsidR="00731670" w:rsidRDefault="00731670" w:rsidP="0073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9"/>
    <w:rsid w:val="00016B36"/>
    <w:rsid w:val="00032274"/>
    <w:rsid w:val="001030AC"/>
    <w:rsid w:val="0011425B"/>
    <w:rsid w:val="00147B66"/>
    <w:rsid w:val="00147BAA"/>
    <w:rsid w:val="00160F00"/>
    <w:rsid w:val="00172113"/>
    <w:rsid w:val="00191698"/>
    <w:rsid w:val="001A0DA1"/>
    <w:rsid w:val="00214ABF"/>
    <w:rsid w:val="002E3C23"/>
    <w:rsid w:val="00301925"/>
    <w:rsid w:val="003173CC"/>
    <w:rsid w:val="00337D78"/>
    <w:rsid w:val="00362B50"/>
    <w:rsid w:val="003E71C2"/>
    <w:rsid w:val="00477EFE"/>
    <w:rsid w:val="00483BD6"/>
    <w:rsid w:val="004B18FF"/>
    <w:rsid w:val="004C5BC3"/>
    <w:rsid w:val="004D0C79"/>
    <w:rsid w:val="004F2BE3"/>
    <w:rsid w:val="00502F5E"/>
    <w:rsid w:val="005040BE"/>
    <w:rsid w:val="005417C8"/>
    <w:rsid w:val="005511FC"/>
    <w:rsid w:val="005B2564"/>
    <w:rsid w:val="005D224E"/>
    <w:rsid w:val="005D7C08"/>
    <w:rsid w:val="005F2D15"/>
    <w:rsid w:val="006212B0"/>
    <w:rsid w:val="00652BE5"/>
    <w:rsid w:val="006761BA"/>
    <w:rsid w:val="006D7408"/>
    <w:rsid w:val="006E5F12"/>
    <w:rsid w:val="006F5749"/>
    <w:rsid w:val="006F7505"/>
    <w:rsid w:val="00731670"/>
    <w:rsid w:val="00782280"/>
    <w:rsid w:val="00792DD7"/>
    <w:rsid w:val="007E325E"/>
    <w:rsid w:val="007F055D"/>
    <w:rsid w:val="008359DF"/>
    <w:rsid w:val="00870B04"/>
    <w:rsid w:val="00894477"/>
    <w:rsid w:val="0094768B"/>
    <w:rsid w:val="00951341"/>
    <w:rsid w:val="00967111"/>
    <w:rsid w:val="009A309B"/>
    <w:rsid w:val="009D2932"/>
    <w:rsid w:val="009D44A4"/>
    <w:rsid w:val="00A66E02"/>
    <w:rsid w:val="00A919EF"/>
    <w:rsid w:val="00AA7287"/>
    <w:rsid w:val="00B5303C"/>
    <w:rsid w:val="00B71048"/>
    <w:rsid w:val="00B71B59"/>
    <w:rsid w:val="00B80CEE"/>
    <w:rsid w:val="00B90C18"/>
    <w:rsid w:val="00BA4520"/>
    <w:rsid w:val="00C3278F"/>
    <w:rsid w:val="00C5734E"/>
    <w:rsid w:val="00D03E89"/>
    <w:rsid w:val="00D76B2C"/>
    <w:rsid w:val="00D87551"/>
    <w:rsid w:val="00DE1DD5"/>
    <w:rsid w:val="00E04F4D"/>
    <w:rsid w:val="00E45652"/>
    <w:rsid w:val="00E467EA"/>
    <w:rsid w:val="00E730BE"/>
    <w:rsid w:val="00E863E6"/>
    <w:rsid w:val="00E978C3"/>
    <w:rsid w:val="00EC2943"/>
    <w:rsid w:val="00ED70AE"/>
    <w:rsid w:val="00F269F7"/>
    <w:rsid w:val="00F378A4"/>
    <w:rsid w:val="00F5512A"/>
    <w:rsid w:val="00F6391E"/>
    <w:rsid w:val="00F82708"/>
    <w:rsid w:val="00FD7FAA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949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ohit Devanagari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5749"/>
    <w:rPr>
      <w:rFonts w:ascii="Segoe UI" w:eastAsia="Calibri" w:hAnsi="Segoe UI" w:cs="Segoe UI"/>
      <w:sz w:val="18"/>
      <w:szCs w:val="18"/>
      <w:lang w:eastAsia="zh-CN"/>
    </w:rPr>
  </w:style>
  <w:style w:type="character" w:styleId="Siln">
    <w:name w:val="Strong"/>
    <w:uiPriority w:val="22"/>
    <w:qFormat/>
    <w:rsid w:val="005417C8"/>
    <w:rPr>
      <w:b/>
      <w:bCs/>
    </w:rPr>
  </w:style>
  <w:style w:type="character" w:styleId="Nevyeenzmnka">
    <w:name w:val="Unresolved Mention"/>
    <w:uiPriority w:val="99"/>
    <w:semiHidden/>
    <w:unhideWhenUsed/>
    <w:rsid w:val="008359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94477"/>
    <w:rPr>
      <w:rFonts w:ascii="Calibri" w:eastAsia="Calibri" w:hAnsi="Calibri"/>
      <w:sz w:val="22"/>
      <w:szCs w:val="22"/>
      <w:lang w:eastAsia="zh-CN"/>
    </w:rPr>
  </w:style>
  <w:style w:type="character" w:styleId="Odkaznakoment">
    <w:name w:val="annotation reference"/>
    <w:uiPriority w:val="99"/>
    <w:semiHidden/>
    <w:unhideWhenUsed/>
    <w:rsid w:val="00ED7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70A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D70AE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0A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70AE"/>
    <w:rPr>
      <w:rFonts w:ascii="Calibri" w:eastAsia="Calibri" w:hAnsi="Calibri"/>
      <w:b/>
      <w:bCs/>
      <w:lang w:eastAsia="zh-CN"/>
    </w:rPr>
  </w:style>
  <w:style w:type="character" w:styleId="Sledovanodkaz">
    <w:name w:val="FollowedHyperlink"/>
    <w:uiPriority w:val="99"/>
    <w:semiHidden/>
    <w:unhideWhenUsed/>
    <w:rsid w:val="00032274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7316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670"/>
    <w:rPr>
      <w:rFonts w:ascii="Calibri" w:eastAsia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316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670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f.cuni.cz/cs/studenti/celozivotni-vzdelavan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bertus.cz" TargetMode="External"/><Relationship Id="rId12" Type="http://schemas.openxmlformats.org/officeDocument/2006/relationships/hyperlink" Target="http://www.albertu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ichal.zak@matfyz.cuni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vojtech.zak@matfyz.cuni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ff.cuni.cz/cs/kdf/ucitele/neaprobova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Links>
    <vt:vector size="36" baseType="variant">
      <vt:variant>
        <vt:i4>8060989</vt:i4>
      </vt:variant>
      <vt:variant>
        <vt:i4>15</vt:i4>
      </vt:variant>
      <vt:variant>
        <vt:i4>0</vt:i4>
      </vt:variant>
      <vt:variant>
        <vt:i4>5</vt:i4>
      </vt:variant>
      <vt:variant>
        <vt:lpwstr>http://www.albertus.cz/</vt:lpwstr>
      </vt:variant>
      <vt:variant>
        <vt:lpwstr/>
      </vt:variant>
      <vt:variant>
        <vt:i4>2490375</vt:i4>
      </vt:variant>
      <vt:variant>
        <vt:i4>12</vt:i4>
      </vt:variant>
      <vt:variant>
        <vt:i4>0</vt:i4>
      </vt:variant>
      <vt:variant>
        <vt:i4>5</vt:i4>
      </vt:variant>
      <vt:variant>
        <vt:lpwstr>mailto:michal.zak@matfyz.cuni.cz</vt:lpwstr>
      </vt:variant>
      <vt:variant>
        <vt:lpwstr/>
      </vt:variant>
      <vt:variant>
        <vt:i4>5439587</vt:i4>
      </vt:variant>
      <vt:variant>
        <vt:i4>9</vt:i4>
      </vt:variant>
      <vt:variant>
        <vt:i4>0</vt:i4>
      </vt:variant>
      <vt:variant>
        <vt:i4>5</vt:i4>
      </vt:variant>
      <vt:variant>
        <vt:lpwstr>mailto:vojtech.zak@matfyz.cuni.cz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https://www.mff.cuni.cz/cs/kdf/ucitele/neaprobovani</vt:lpwstr>
      </vt:variant>
      <vt:variant>
        <vt:lpwstr/>
      </vt:variant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https://www.mff.cuni.cz/cs/studenti/celozivotni-vzdelavani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http://www.albertus.cz/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2025-04-15T12:50:00Z</dcterms:created>
  <dcterms:modified xsi:type="dcterms:W3CDTF">2025-04-15T12:50:00Z</dcterms:modified>
</cp:coreProperties>
</file>