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5D0C" w14:textId="6DF31DB5" w:rsidR="00CC416C" w:rsidRDefault="00CC416C" w:rsidP="00CC416C">
      <w:pPr>
        <w:pStyle w:val="Textpsmene"/>
        <w:tabs>
          <w:tab w:val="left" w:pos="720"/>
        </w:tabs>
        <w:jc w:val="left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/>
        </w:rPr>
        <w:t>Příloha č. 5 Opatření děkana č. 19/2023</w:t>
      </w:r>
    </w:p>
    <w:p w14:paraId="3A767855" w14:textId="77777777" w:rsidR="00CC416C" w:rsidRDefault="00CC416C" w:rsidP="00A93291">
      <w:pPr>
        <w:pStyle w:val="Textpsmene"/>
        <w:tabs>
          <w:tab w:val="left" w:pos="720"/>
        </w:tabs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5A756D2" w14:textId="2F50666F" w:rsidR="00A93291" w:rsidRPr="00442DC5" w:rsidRDefault="00A93291" w:rsidP="00A93291">
      <w:pPr>
        <w:pStyle w:val="Textpsmene"/>
        <w:tabs>
          <w:tab w:val="left" w:pos="720"/>
        </w:tabs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442DC5">
        <w:rPr>
          <w:rFonts w:ascii="Cambria" w:hAnsi="Cambria" w:cstheme="minorHAnsi"/>
          <w:b/>
          <w:bCs/>
          <w:sz w:val="22"/>
          <w:szCs w:val="22"/>
        </w:rPr>
        <w:t xml:space="preserve">Vymezení požadavků na technická a technologická zařízení </w:t>
      </w:r>
    </w:p>
    <w:p w14:paraId="1BD9BF6B" w14:textId="0506DC8A" w:rsidR="00301DCE" w:rsidRDefault="00301DCE"/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267"/>
        <w:gridCol w:w="2265"/>
        <w:gridCol w:w="2266"/>
        <w:gridCol w:w="2264"/>
      </w:tblGrid>
      <w:tr w:rsidR="00A93291" w:rsidRPr="00442DC5" w14:paraId="0556C571" w14:textId="77777777" w:rsidTr="008F3646">
        <w:tc>
          <w:tcPr>
            <w:tcW w:w="2266" w:type="dxa"/>
          </w:tcPr>
          <w:p w14:paraId="6FF42223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b/>
                <w:bCs/>
                <w:sz w:val="22"/>
                <w:szCs w:val="22"/>
              </w:rPr>
              <w:t>Druh zařízení</w:t>
            </w:r>
          </w:p>
        </w:tc>
        <w:tc>
          <w:tcPr>
            <w:tcW w:w="2265" w:type="dxa"/>
          </w:tcPr>
          <w:p w14:paraId="03CE9D1E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b/>
                <w:bCs/>
                <w:sz w:val="22"/>
                <w:szCs w:val="22"/>
              </w:rPr>
              <w:t>Druh činnosti</w:t>
            </w:r>
          </w:p>
        </w:tc>
        <w:tc>
          <w:tcPr>
            <w:tcW w:w="2266" w:type="dxa"/>
          </w:tcPr>
          <w:p w14:paraId="286E39E1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b/>
                <w:bCs/>
                <w:sz w:val="22"/>
                <w:szCs w:val="22"/>
              </w:rPr>
              <w:t>Perioda</w:t>
            </w:r>
          </w:p>
        </w:tc>
        <w:tc>
          <w:tcPr>
            <w:tcW w:w="2264" w:type="dxa"/>
          </w:tcPr>
          <w:p w14:paraId="27AF2623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b/>
                <w:bCs/>
                <w:sz w:val="22"/>
                <w:szCs w:val="22"/>
              </w:rPr>
              <w:t>Zabezpečuje</w:t>
            </w:r>
          </w:p>
        </w:tc>
      </w:tr>
      <w:tr w:rsidR="00A93291" w:rsidRPr="00442DC5" w14:paraId="3DE1780C" w14:textId="77777777" w:rsidTr="008F3646">
        <w:tc>
          <w:tcPr>
            <w:tcW w:w="2266" w:type="dxa"/>
          </w:tcPr>
          <w:p w14:paraId="6CE1206B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Revize elektrické instalace</w:t>
            </w:r>
          </w:p>
          <w:p w14:paraId="13A594B2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objektů</w:t>
            </w:r>
          </w:p>
        </w:tc>
        <w:tc>
          <w:tcPr>
            <w:tcW w:w="2265" w:type="dxa"/>
          </w:tcPr>
          <w:p w14:paraId="524632D3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Pravidelná revize</w:t>
            </w:r>
          </w:p>
        </w:tc>
        <w:tc>
          <w:tcPr>
            <w:tcW w:w="2266" w:type="dxa"/>
          </w:tcPr>
          <w:p w14:paraId="6A18B166" w14:textId="2D6CA70A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 xml:space="preserve">1 x </w:t>
            </w:r>
            <w:r w:rsidR="00CC416C">
              <w:rPr>
                <w:rFonts w:ascii="Cambria" w:hAnsi="Cambria" w:cstheme="minorHAnsi"/>
                <w:sz w:val="22"/>
                <w:szCs w:val="22"/>
              </w:rPr>
              <w:t xml:space="preserve">za </w:t>
            </w:r>
            <w:r w:rsidRPr="00442DC5">
              <w:rPr>
                <w:rFonts w:ascii="Cambria" w:hAnsi="Cambria" w:cstheme="minorHAnsi"/>
                <w:sz w:val="22"/>
                <w:szCs w:val="22"/>
              </w:rPr>
              <w:t>3 roky</w:t>
            </w:r>
          </w:p>
        </w:tc>
        <w:tc>
          <w:tcPr>
            <w:tcW w:w="2264" w:type="dxa"/>
          </w:tcPr>
          <w:p w14:paraId="505A93B5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Externí společnost</w:t>
            </w:r>
          </w:p>
        </w:tc>
      </w:tr>
      <w:tr w:rsidR="00A93291" w:rsidRPr="00442DC5" w14:paraId="6E49CF70" w14:textId="77777777" w:rsidTr="008F3646">
        <w:tc>
          <w:tcPr>
            <w:tcW w:w="2266" w:type="dxa"/>
          </w:tcPr>
          <w:p w14:paraId="0DC7306A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Revize hromosvodů</w:t>
            </w:r>
          </w:p>
        </w:tc>
        <w:tc>
          <w:tcPr>
            <w:tcW w:w="2265" w:type="dxa"/>
          </w:tcPr>
          <w:p w14:paraId="2D9913FF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Pravidelná revize</w:t>
            </w:r>
          </w:p>
        </w:tc>
        <w:tc>
          <w:tcPr>
            <w:tcW w:w="2266" w:type="dxa"/>
          </w:tcPr>
          <w:p w14:paraId="64A0EE08" w14:textId="475A8C85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 xml:space="preserve">1 x </w:t>
            </w:r>
            <w:r w:rsidR="00CC416C">
              <w:rPr>
                <w:rFonts w:ascii="Cambria" w:hAnsi="Cambria" w:cstheme="minorHAnsi"/>
                <w:sz w:val="22"/>
                <w:szCs w:val="22"/>
              </w:rPr>
              <w:t xml:space="preserve">za </w:t>
            </w:r>
            <w:r w:rsidRPr="00442DC5">
              <w:rPr>
                <w:rFonts w:ascii="Cambria" w:hAnsi="Cambria" w:cstheme="minorHAnsi"/>
                <w:sz w:val="22"/>
                <w:szCs w:val="22"/>
              </w:rPr>
              <w:t>5 let</w:t>
            </w:r>
          </w:p>
        </w:tc>
        <w:tc>
          <w:tcPr>
            <w:tcW w:w="2264" w:type="dxa"/>
          </w:tcPr>
          <w:p w14:paraId="0CD8A54A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Externí společnost</w:t>
            </w:r>
          </w:p>
        </w:tc>
      </w:tr>
      <w:tr w:rsidR="00A93291" w:rsidRPr="00442DC5" w14:paraId="2364A483" w14:textId="77777777" w:rsidTr="008F3646">
        <w:tc>
          <w:tcPr>
            <w:tcW w:w="2266" w:type="dxa"/>
          </w:tcPr>
          <w:p w14:paraId="20A7E770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Revize plynových rozvodů (regulační stanice)</w:t>
            </w:r>
          </w:p>
        </w:tc>
        <w:tc>
          <w:tcPr>
            <w:tcW w:w="2265" w:type="dxa"/>
          </w:tcPr>
          <w:p w14:paraId="64666EF4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Pravidelná revize</w:t>
            </w:r>
          </w:p>
        </w:tc>
        <w:tc>
          <w:tcPr>
            <w:tcW w:w="2266" w:type="dxa"/>
          </w:tcPr>
          <w:p w14:paraId="48BB7A7B" w14:textId="04F7E673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1x</w:t>
            </w:r>
            <w:r w:rsidR="00CC416C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proofErr w:type="gramStart"/>
            <w:r w:rsidR="00CC416C">
              <w:rPr>
                <w:rFonts w:ascii="Cambria" w:hAnsi="Cambria" w:cstheme="minorHAnsi"/>
                <w:sz w:val="22"/>
                <w:szCs w:val="22"/>
              </w:rPr>
              <w:t xml:space="preserve">za </w:t>
            </w:r>
            <w:r w:rsidRPr="00442DC5">
              <w:rPr>
                <w:rFonts w:ascii="Cambria" w:hAnsi="Cambria" w:cstheme="minorHAnsi"/>
                <w:sz w:val="22"/>
                <w:szCs w:val="22"/>
              </w:rPr>
              <w:t xml:space="preserve"> 3</w:t>
            </w:r>
            <w:proofErr w:type="gramEnd"/>
            <w:r w:rsidRPr="00442DC5">
              <w:rPr>
                <w:rFonts w:ascii="Cambria" w:hAnsi="Cambria" w:cstheme="minorHAnsi"/>
                <w:sz w:val="22"/>
                <w:szCs w:val="22"/>
              </w:rPr>
              <w:t xml:space="preserve"> roky</w:t>
            </w:r>
          </w:p>
        </w:tc>
        <w:tc>
          <w:tcPr>
            <w:tcW w:w="2264" w:type="dxa"/>
          </w:tcPr>
          <w:p w14:paraId="5B56937A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Externí společnost</w:t>
            </w:r>
          </w:p>
        </w:tc>
      </w:tr>
      <w:tr w:rsidR="00A93291" w:rsidRPr="00442DC5" w14:paraId="725F8192" w14:textId="77777777" w:rsidTr="008F3646">
        <w:tc>
          <w:tcPr>
            <w:tcW w:w="2266" w:type="dxa"/>
          </w:tcPr>
          <w:p w14:paraId="6707EC5C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 xml:space="preserve">Prohlídky a kontroly tepelných a plynových zařízení, </w:t>
            </w:r>
          </w:p>
          <w:p w14:paraId="36037D29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expanzní nádoby,</w:t>
            </w:r>
          </w:p>
          <w:p w14:paraId="3EE54B69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(kotelny)</w:t>
            </w:r>
          </w:p>
        </w:tc>
        <w:tc>
          <w:tcPr>
            <w:tcW w:w="2265" w:type="dxa"/>
          </w:tcPr>
          <w:p w14:paraId="7D8AD9DA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Revize, kontroly, údržba, školení obsluhy</w:t>
            </w:r>
          </w:p>
        </w:tc>
        <w:tc>
          <w:tcPr>
            <w:tcW w:w="2266" w:type="dxa"/>
          </w:tcPr>
          <w:p w14:paraId="52D470D0" w14:textId="42C7174A" w:rsidR="00A93291" w:rsidRPr="00442DC5" w:rsidRDefault="00CC416C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d</w:t>
            </w:r>
            <w:r w:rsidR="00A93291" w:rsidRPr="00442DC5">
              <w:rPr>
                <w:rFonts w:ascii="Cambria" w:hAnsi="Cambria" w:cstheme="minorHAnsi"/>
                <w:sz w:val="22"/>
                <w:szCs w:val="22"/>
              </w:rPr>
              <w:t>le druhu činnosti</w:t>
            </w:r>
          </w:p>
        </w:tc>
        <w:tc>
          <w:tcPr>
            <w:tcW w:w="2264" w:type="dxa"/>
          </w:tcPr>
          <w:p w14:paraId="3AF8B5B4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Externí společnost</w:t>
            </w:r>
          </w:p>
        </w:tc>
      </w:tr>
      <w:tr w:rsidR="00A93291" w:rsidRPr="00442DC5" w14:paraId="43A2C033" w14:textId="77777777" w:rsidTr="008F3646">
        <w:tc>
          <w:tcPr>
            <w:tcW w:w="2266" w:type="dxa"/>
          </w:tcPr>
          <w:p w14:paraId="54FAAD4E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Komíny</w:t>
            </w:r>
          </w:p>
        </w:tc>
        <w:tc>
          <w:tcPr>
            <w:tcW w:w="2265" w:type="dxa"/>
          </w:tcPr>
          <w:p w14:paraId="2FD77F80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Kontroly a čištění spalinových cest</w:t>
            </w:r>
          </w:p>
        </w:tc>
        <w:tc>
          <w:tcPr>
            <w:tcW w:w="2266" w:type="dxa"/>
          </w:tcPr>
          <w:p w14:paraId="79431622" w14:textId="1602D025" w:rsidR="00A93291" w:rsidRPr="00442DC5" w:rsidRDefault="00CC416C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d</w:t>
            </w:r>
            <w:r w:rsidR="00A93291" w:rsidRPr="00442DC5">
              <w:rPr>
                <w:rFonts w:ascii="Cambria" w:hAnsi="Cambria" w:cstheme="minorHAnsi"/>
                <w:sz w:val="22"/>
                <w:szCs w:val="22"/>
              </w:rPr>
              <w:t>le druhu činnosti</w:t>
            </w:r>
          </w:p>
        </w:tc>
        <w:tc>
          <w:tcPr>
            <w:tcW w:w="2264" w:type="dxa"/>
          </w:tcPr>
          <w:p w14:paraId="1DB4FEE1" w14:textId="77777777" w:rsidR="00A93291" w:rsidRPr="00442DC5" w:rsidRDefault="00A93291" w:rsidP="008F3646">
            <w:pPr>
              <w:pStyle w:val="Textpsmene"/>
              <w:widowControl w:val="0"/>
              <w:tabs>
                <w:tab w:val="left" w:pos="720"/>
              </w:tabs>
              <w:jc w:val="left"/>
              <w:rPr>
                <w:rFonts w:ascii="Cambria" w:hAnsi="Cambria" w:cstheme="minorHAnsi"/>
                <w:sz w:val="22"/>
                <w:szCs w:val="22"/>
              </w:rPr>
            </w:pPr>
            <w:r w:rsidRPr="00442DC5">
              <w:rPr>
                <w:rFonts w:ascii="Cambria" w:hAnsi="Cambria" w:cstheme="minorHAnsi"/>
                <w:sz w:val="22"/>
                <w:szCs w:val="22"/>
              </w:rPr>
              <w:t>Externí společnost</w:t>
            </w:r>
          </w:p>
        </w:tc>
      </w:tr>
    </w:tbl>
    <w:p w14:paraId="46636CD0" w14:textId="77777777" w:rsidR="00F26B2B" w:rsidRDefault="00F26B2B"/>
    <w:sectPr w:rsidR="00F26B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1CFA" w14:textId="77777777" w:rsidR="00F26B2B" w:rsidRDefault="00F26B2B" w:rsidP="00F26B2B">
      <w:pPr>
        <w:spacing w:after="0" w:line="240" w:lineRule="auto"/>
      </w:pPr>
      <w:r>
        <w:separator/>
      </w:r>
    </w:p>
  </w:endnote>
  <w:endnote w:type="continuationSeparator" w:id="0">
    <w:p w14:paraId="0C39244E" w14:textId="77777777" w:rsidR="00F26B2B" w:rsidRDefault="00F26B2B" w:rsidP="00F2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47CE" w14:textId="77777777" w:rsidR="00F26B2B" w:rsidRDefault="00F26B2B" w:rsidP="00F26B2B">
      <w:pPr>
        <w:spacing w:after="0" w:line="240" w:lineRule="auto"/>
      </w:pPr>
      <w:r>
        <w:separator/>
      </w:r>
    </w:p>
  </w:footnote>
  <w:footnote w:type="continuationSeparator" w:id="0">
    <w:p w14:paraId="4E722E02" w14:textId="77777777" w:rsidR="00F26B2B" w:rsidRDefault="00F26B2B" w:rsidP="00F26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A395" w14:textId="2040F047" w:rsidR="00F26B2B" w:rsidRDefault="00F26B2B" w:rsidP="00F26B2B">
    <w:pPr>
      <w:pStyle w:val="Zhlav"/>
    </w:pPr>
    <w:r>
      <w:tab/>
    </w:r>
    <w:r>
      <w:tab/>
    </w:r>
  </w:p>
  <w:p w14:paraId="57B67108" w14:textId="7E5D0369" w:rsidR="00F26B2B" w:rsidRDefault="00F26B2B" w:rsidP="00F26B2B">
    <w:pPr>
      <w:pStyle w:val="Zhlav"/>
      <w:rPr>
        <w:rFonts w:ascii="Cambria" w:hAnsi="Cambria"/>
      </w:rPr>
    </w:pPr>
  </w:p>
  <w:p w14:paraId="012AEBCF" w14:textId="77777777" w:rsidR="00F26B2B" w:rsidRDefault="00F26B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2B"/>
    <w:rsid w:val="00301DCE"/>
    <w:rsid w:val="00452D37"/>
    <w:rsid w:val="005D18FA"/>
    <w:rsid w:val="00A93291"/>
    <w:rsid w:val="00CC416C"/>
    <w:rsid w:val="00E703A8"/>
    <w:rsid w:val="00F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6B01"/>
  <w15:chartTrackingRefBased/>
  <w15:docId w15:val="{3D4F0D81-C140-4256-AE0B-D1290F2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26B2B"/>
  </w:style>
  <w:style w:type="paragraph" w:styleId="Zpat">
    <w:name w:val="footer"/>
    <w:basedOn w:val="Normln"/>
    <w:link w:val="ZpatChar"/>
    <w:uiPriority w:val="99"/>
    <w:unhideWhenUsed/>
    <w:rsid w:val="00F2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B2B"/>
  </w:style>
  <w:style w:type="character" w:styleId="Odkaznakoment">
    <w:name w:val="annotation reference"/>
    <w:basedOn w:val="Standardnpsmoodstavce"/>
    <w:uiPriority w:val="99"/>
    <w:semiHidden/>
    <w:unhideWhenUsed/>
    <w:qFormat/>
    <w:rsid w:val="00F26B2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26B2B"/>
    <w:rPr>
      <w:sz w:val="20"/>
      <w:szCs w:val="20"/>
    </w:rPr>
  </w:style>
  <w:style w:type="paragraph" w:customStyle="1" w:styleId="Prosttext1">
    <w:name w:val="Prostý text1"/>
    <w:basedOn w:val="Normln"/>
    <w:qFormat/>
    <w:rsid w:val="00F26B2B"/>
    <w:pPr>
      <w:suppressAutoHyphens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26B2B"/>
    <w:pPr>
      <w:suppressAutoHyphens/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F26B2B"/>
    <w:rPr>
      <w:sz w:val="20"/>
      <w:szCs w:val="20"/>
    </w:rPr>
  </w:style>
  <w:style w:type="paragraph" w:customStyle="1" w:styleId="Textpsmene">
    <w:name w:val="Text písmene"/>
    <w:basedOn w:val="Normln"/>
    <w:qFormat/>
    <w:rsid w:val="00A9329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93291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Svobodová</dc:creator>
  <cp:keywords/>
  <dc:description/>
  <cp:lastModifiedBy>Terezie Pávková</cp:lastModifiedBy>
  <cp:revision>3</cp:revision>
  <dcterms:created xsi:type="dcterms:W3CDTF">2023-11-27T13:31:00Z</dcterms:created>
  <dcterms:modified xsi:type="dcterms:W3CDTF">2023-12-05T12:39:00Z</dcterms:modified>
</cp:coreProperties>
</file>